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B9F7A" w14:textId="52DB7A65" w:rsidR="002E2CEF" w:rsidRPr="002E2CEF" w:rsidRDefault="002E2CEF" w:rsidP="002E2CEF">
      <w:pPr>
        <w:keepLines/>
        <w:snapToGrid w:val="0"/>
        <w:rPr>
          <w:rFonts w:ascii="Arial" w:eastAsia="MS Mincho" w:hAnsi="Arial" w:cs="Arial"/>
          <w:b/>
          <w:sz w:val="22"/>
          <w:szCs w:val="28"/>
        </w:rPr>
      </w:pPr>
      <w:r w:rsidRPr="002E2CEF">
        <w:rPr>
          <w:rFonts w:ascii="Arial" w:hAnsi="Arial" w:cs="Arial"/>
          <w:b/>
          <w:sz w:val="22"/>
          <w:szCs w:val="28"/>
        </w:rPr>
        <w:t>3GPP TSG RAN Meeting #10</w:t>
      </w:r>
      <w:r w:rsidR="00416392">
        <w:rPr>
          <w:rFonts w:ascii="Arial" w:hAnsi="Arial" w:cs="Arial"/>
          <w:b/>
          <w:sz w:val="22"/>
          <w:szCs w:val="28"/>
        </w:rPr>
        <w:t>8</w:t>
      </w:r>
      <w:r w:rsidRPr="002E2CEF">
        <w:rPr>
          <w:rFonts w:ascii="Arial" w:hAnsi="Arial" w:cs="Arial"/>
          <w:b/>
          <w:sz w:val="22"/>
          <w:szCs w:val="28"/>
        </w:rPr>
        <w:tab/>
      </w:r>
      <w:r w:rsidRPr="002E2CEF">
        <w:rPr>
          <w:rFonts w:ascii="Arial" w:hAnsi="Arial" w:cs="Arial"/>
          <w:b/>
          <w:sz w:val="22"/>
          <w:szCs w:val="28"/>
        </w:rPr>
        <w:tab/>
      </w:r>
      <w:r w:rsidRPr="002E2CEF">
        <w:rPr>
          <w:rFonts w:ascii="Arial" w:hAnsi="Arial" w:cs="Arial"/>
          <w:b/>
          <w:sz w:val="22"/>
          <w:szCs w:val="28"/>
        </w:rPr>
        <w:tab/>
      </w:r>
      <w:r w:rsidRPr="002E2CEF">
        <w:rPr>
          <w:rFonts w:ascii="Arial" w:eastAsia="MS Mincho" w:hAnsi="Arial" w:cs="Arial"/>
          <w:b/>
          <w:sz w:val="22"/>
          <w:szCs w:val="28"/>
        </w:rPr>
        <w:tab/>
      </w:r>
      <w:r w:rsidRPr="002E2CEF">
        <w:rPr>
          <w:rFonts w:ascii="Arial" w:hAnsi="Arial" w:cs="Arial"/>
          <w:b/>
          <w:sz w:val="22"/>
          <w:szCs w:val="28"/>
        </w:rPr>
        <w:t>RP-2</w:t>
      </w:r>
      <w:r w:rsidR="00CA2BCB">
        <w:rPr>
          <w:rFonts w:ascii="Arial" w:hAnsi="Arial" w:cs="Arial"/>
          <w:b/>
          <w:sz w:val="22"/>
          <w:szCs w:val="28"/>
        </w:rPr>
        <w:t>5</w:t>
      </w:r>
      <w:r w:rsidR="00137BB5">
        <w:rPr>
          <w:rFonts w:ascii="Arial" w:hAnsi="Arial" w:cs="Arial"/>
          <w:b/>
          <w:sz w:val="22"/>
          <w:szCs w:val="28"/>
        </w:rPr>
        <w:t>132</w:t>
      </w:r>
      <w:r w:rsidR="00D11439">
        <w:rPr>
          <w:rFonts w:ascii="Arial" w:hAnsi="Arial" w:cs="Arial"/>
          <w:b/>
          <w:sz w:val="22"/>
          <w:szCs w:val="28"/>
        </w:rPr>
        <w:t>3</w:t>
      </w:r>
    </w:p>
    <w:p w14:paraId="32E1D3A1" w14:textId="42E17EF2" w:rsidR="002E2CEF" w:rsidRPr="002E2CEF" w:rsidRDefault="00416392" w:rsidP="00CA2BCB">
      <w:pPr>
        <w:keepLines/>
        <w:snapToGrid w:val="0"/>
        <w:rPr>
          <w:rFonts w:ascii="Arial" w:hAnsi="Arial" w:cs="Arial"/>
          <w:b/>
          <w:sz w:val="22"/>
          <w:szCs w:val="28"/>
        </w:rPr>
      </w:pPr>
      <w:r w:rsidRPr="00416392">
        <w:rPr>
          <w:rFonts w:ascii="Arial" w:hAnsi="Arial" w:cs="Arial"/>
          <w:b/>
          <w:sz w:val="22"/>
          <w:szCs w:val="28"/>
        </w:rPr>
        <w:t>Prague, Czech Republic, June 9-13, 2025</w:t>
      </w:r>
    </w:p>
    <w:p w14:paraId="0579010B" w14:textId="77777777" w:rsidR="00FD1CB2" w:rsidRPr="00690651" w:rsidRDefault="00FD1CB2" w:rsidP="00BE781B">
      <w:pPr>
        <w:pStyle w:val="Header"/>
        <w:rPr>
          <w:rFonts w:eastAsia="SimSun"/>
          <w:sz w:val="22"/>
          <w:lang w:eastAsia="zh-CN"/>
        </w:rPr>
      </w:pPr>
    </w:p>
    <w:p w14:paraId="0E29B534" w14:textId="2AADF6C4" w:rsidR="00BE781B" w:rsidRPr="00690651" w:rsidRDefault="00BE781B" w:rsidP="00BE781B">
      <w:pPr>
        <w:pStyle w:val="Header"/>
        <w:tabs>
          <w:tab w:val="clear" w:pos="4536"/>
          <w:tab w:val="left" w:pos="1800"/>
        </w:tabs>
        <w:ind w:left="1800" w:hanging="1800"/>
        <w:rPr>
          <w:rFonts w:eastAsia="SimSun"/>
          <w:sz w:val="22"/>
          <w:lang w:eastAsia="zh-CN"/>
        </w:rPr>
      </w:pPr>
      <w:r w:rsidRPr="00690651">
        <w:rPr>
          <w:rFonts w:eastAsia="SimSun"/>
          <w:sz w:val="22"/>
          <w:lang w:eastAsia="zh-CN"/>
        </w:rPr>
        <w:t>Source:</w:t>
      </w:r>
      <w:r w:rsidRPr="00690651">
        <w:rPr>
          <w:rFonts w:eastAsia="SimSun"/>
          <w:sz w:val="22"/>
          <w:lang w:eastAsia="zh-CN"/>
        </w:rPr>
        <w:tab/>
      </w:r>
      <w:r w:rsidR="00137BB5">
        <w:rPr>
          <w:rFonts w:eastAsia="SimSun"/>
          <w:sz w:val="22"/>
          <w:lang w:eastAsia="zh-CN"/>
        </w:rPr>
        <w:t>Skyworks Solutions, Inc.</w:t>
      </w:r>
    </w:p>
    <w:p w14:paraId="711933D3" w14:textId="1FE90E95" w:rsidR="00BE781B" w:rsidRPr="00690651" w:rsidRDefault="00BE781B" w:rsidP="00FE052D">
      <w:pPr>
        <w:pStyle w:val="Header"/>
        <w:tabs>
          <w:tab w:val="clear" w:pos="4536"/>
          <w:tab w:val="left" w:pos="1800"/>
        </w:tabs>
        <w:ind w:left="1800" w:hanging="1800"/>
        <w:rPr>
          <w:rFonts w:eastAsia="SimSun"/>
          <w:sz w:val="22"/>
          <w:lang w:eastAsia="zh-CN"/>
        </w:rPr>
      </w:pPr>
      <w:r w:rsidRPr="00690651">
        <w:rPr>
          <w:sz w:val="22"/>
        </w:rPr>
        <w:t>Title:</w:t>
      </w:r>
      <w:r w:rsidRPr="00690651">
        <w:rPr>
          <w:sz w:val="22"/>
        </w:rPr>
        <w:tab/>
      </w:r>
      <w:r w:rsidR="00D11439" w:rsidRPr="00D11439">
        <w:rPr>
          <w:sz w:val="22"/>
        </w:rPr>
        <w:t>On HPUE for 5G-Advanced in Rel-20</w:t>
      </w:r>
    </w:p>
    <w:p w14:paraId="6EE61EBC" w14:textId="6AD19C1D" w:rsidR="00BE781B" w:rsidRPr="00690651" w:rsidRDefault="00BE781B" w:rsidP="00BE781B">
      <w:pPr>
        <w:pStyle w:val="Header"/>
        <w:tabs>
          <w:tab w:val="left" w:pos="1800"/>
        </w:tabs>
        <w:rPr>
          <w:rFonts w:eastAsia="SimSun"/>
          <w:sz w:val="22"/>
          <w:lang w:eastAsia="zh-CN"/>
        </w:rPr>
      </w:pPr>
      <w:r w:rsidRPr="00690651">
        <w:rPr>
          <w:sz w:val="22"/>
        </w:rPr>
        <w:t>Agenda Item:</w:t>
      </w:r>
      <w:r w:rsidRPr="00690651">
        <w:rPr>
          <w:sz w:val="22"/>
        </w:rPr>
        <w:tab/>
      </w:r>
      <w:r w:rsidR="00D11439" w:rsidRPr="00D11439">
        <w:rPr>
          <w:sz w:val="22"/>
        </w:rPr>
        <w:t>15.4.1</w:t>
      </w:r>
    </w:p>
    <w:p w14:paraId="0D360085" w14:textId="2018C06A" w:rsidR="00BE781B" w:rsidRPr="00690651" w:rsidRDefault="00BE781B" w:rsidP="00BE781B">
      <w:pPr>
        <w:pStyle w:val="Header"/>
        <w:tabs>
          <w:tab w:val="left" w:pos="1800"/>
        </w:tabs>
        <w:rPr>
          <w:sz w:val="22"/>
        </w:rPr>
      </w:pPr>
      <w:r w:rsidRPr="00690651">
        <w:rPr>
          <w:sz w:val="22"/>
        </w:rPr>
        <w:t>Document for:</w:t>
      </w:r>
      <w:r w:rsidRPr="00690651">
        <w:rPr>
          <w:sz w:val="22"/>
        </w:rPr>
        <w:tab/>
        <w:t>Discussion</w:t>
      </w:r>
    </w:p>
    <w:p w14:paraId="6BBEA948" w14:textId="77777777" w:rsidR="00FE5799" w:rsidRPr="00690651" w:rsidRDefault="00FE5799" w:rsidP="00FE5799">
      <w:pPr>
        <w:pBdr>
          <w:bottom w:val="single" w:sz="4" w:space="1" w:color="auto"/>
        </w:pBdr>
        <w:tabs>
          <w:tab w:val="left" w:pos="2552"/>
        </w:tabs>
      </w:pPr>
    </w:p>
    <w:p w14:paraId="0C712D7D" w14:textId="34BBD0A7" w:rsidR="00FE5799" w:rsidRPr="00690651" w:rsidRDefault="00FE5799" w:rsidP="00FE5799">
      <w:pPr>
        <w:pStyle w:val="Heading1"/>
        <w:spacing w:before="180"/>
        <w:ind w:left="562" w:hanging="562"/>
      </w:pPr>
      <w:r w:rsidRPr="00690651">
        <w:t>Introduction</w:t>
      </w:r>
    </w:p>
    <w:p w14:paraId="0389E039" w14:textId="1F844B4F" w:rsidR="00F33B73" w:rsidRDefault="00AF5D77" w:rsidP="00AF5D77">
      <w:pPr>
        <w:pStyle w:val="BodyText"/>
        <w:spacing w:after="0"/>
        <w:rPr>
          <w:rFonts w:eastAsiaTheme="minorEastAsia"/>
          <w:lang w:eastAsia="zh-CN"/>
        </w:rPr>
      </w:pPr>
      <w:r>
        <w:rPr>
          <w:rFonts w:eastAsiaTheme="minorEastAsia"/>
          <w:lang w:eastAsia="zh-CN"/>
        </w:rPr>
        <w:t>A summary of the early Release 20 5G</w:t>
      </w:r>
      <w:r w:rsidR="005B27AF">
        <w:rPr>
          <w:rFonts w:eastAsiaTheme="minorEastAsia"/>
          <w:lang w:eastAsia="zh-CN"/>
        </w:rPr>
        <w:t>-A</w:t>
      </w:r>
      <w:r>
        <w:rPr>
          <w:rFonts w:eastAsiaTheme="minorEastAsia"/>
          <w:lang w:eastAsia="zh-CN"/>
        </w:rPr>
        <w:t>dvanced RAN4 led topics was provided</w:t>
      </w:r>
      <w:r w:rsidR="00262853">
        <w:rPr>
          <w:rFonts w:eastAsiaTheme="minorEastAsia"/>
          <w:lang w:eastAsia="zh-CN"/>
        </w:rPr>
        <w:t xml:space="preserve"> in RAN#107</w:t>
      </w:r>
      <w:r w:rsidR="00F33B73">
        <w:rPr>
          <w:rFonts w:eastAsiaTheme="minorEastAsia"/>
          <w:lang w:eastAsia="zh-CN"/>
        </w:rPr>
        <w:t xml:space="preserve"> in [1]</w:t>
      </w:r>
      <w:r>
        <w:rPr>
          <w:rFonts w:eastAsiaTheme="minorEastAsia"/>
          <w:lang w:eastAsia="zh-CN"/>
        </w:rPr>
        <w:t xml:space="preserve">. </w:t>
      </w:r>
      <w:r w:rsidR="00F33B73">
        <w:rPr>
          <w:rFonts w:eastAsiaTheme="minorEastAsia"/>
          <w:lang w:eastAsia="zh-CN"/>
        </w:rPr>
        <w:t xml:space="preserve">In this paper, </w:t>
      </w:r>
      <w:r w:rsidR="00531C78">
        <w:rPr>
          <w:rFonts w:eastAsiaTheme="minorEastAsia"/>
          <w:lang w:eastAsia="zh-CN"/>
        </w:rPr>
        <w:t>we share our</w:t>
      </w:r>
      <w:r w:rsidR="00F33B73">
        <w:rPr>
          <w:rFonts w:eastAsiaTheme="minorEastAsia"/>
          <w:lang w:eastAsia="zh-CN"/>
        </w:rPr>
        <w:t xml:space="preserve"> views on </w:t>
      </w:r>
      <w:r>
        <w:rPr>
          <w:rFonts w:eastAsia="DengXian"/>
        </w:rPr>
        <w:t>properly dimensioning the 5G Advanced HPUE work and propose options to streamline the work.</w:t>
      </w:r>
    </w:p>
    <w:p w14:paraId="31319DEF" w14:textId="77588DC6" w:rsidR="004973C5" w:rsidRDefault="00C371DB" w:rsidP="004973C5">
      <w:pPr>
        <w:pStyle w:val="Heading1"/>
        <w:spacing w:after="120"/>
        <w:ind w:left="795" w:hangingChars="283" w:hanging="795"/>
        <w:rPr>
          <w:rFonts w:eastAsia="SimSun"/>
          <w:lang w:eastAsia="zh-CN"/>
        </w:rPr>
      </w:pPr>
      <w:bookmarkStart w:id="0" w:name="_Hlk199757999"/>
      <w:r>
        <w:rPr>
          <w:rFonts w:eastAsia="SimSun"/>
          <w:lang w:eastAsia="zh-CN"/>
        </w:rPr>
        <w:t xml:space="preserve">HPUE for </w:t>
      </w:r>
      <w:r w:rsidR="00AB6B84">
        <w:rPr>
          <w:rFonts w:eastAsia="SimSun"/>
          <w:lang w:eastAsia="zh-CN"/>
        </w:rPr>
        <w:t>Release 20 5G</w:t>
      </w:r>
      <w:r w:rsidR="005B27AF">
        <w:rPr>
          <w:rFonts w:eastAsia="SimSun"/>
          <w:lang w:eastAsia="zh-CN"/>
        </w:rPr>
        <w:t>-</w:t>
      </w:r>
      <w:r w:rsidR="00AB6B84">
        <w:rPr>
          <w:rFonts w:eastAsia="SimSun"/>
          <w:lang w:eastAsia="zh-CN"/>
        </w:rPr>
        <w:t>Advanced</w:t>
      </w:r>
    </w:p>
    <w:bookmarkEnd w:id="0"/>
    <w:p w14:paraId="76BB1DAD" w14:textId="2C5BCBEF" w:rsidR="001E6078" w:rsidRDefault="00AB6B84" w:rsidP="00F21063">
      <w:pPr>
        <w:pStyle w:val="Heading2"/>
        <w:tabs>
          <w:tab w:val="clear" w:pos="2836"/>
          <w:tab w:val="num" w:pos="567"/>
        </w:tabs>
        <w:ind w:left="567"/>
        <w:rPr>
          <w:rFonts w:eastAsia="SimSun"/>
          <w:sz w:val="22"/>
          <w:lang w:eastAsia="zh-CN"/>
        </w:rPr>
      </w:pPr>
      <w:r>
        <w:rPr>
          <w:rFonts w:eastAsia="SimSun"/>
          <w:sz w:val="22"/>
          <w:lang w:eastAsia="zh-CN"/>
        </w:rPr>
        <w:t>Early RAN4 Release 20 topics r</w:t>
      </w:r>
      <w:r w:rsidR="00C371DB">
        <w:rPr>
          <w:rFonts w:eastAsia="SimSun"/>
          <w:sz w:val="22"/>
          <w:lang w:eastAsia="zh-CN"/>
        </w:rPr>
        <w:t>elevant to HPUE</w:t>
      </w:r>
    </w:p>
    <w:p w14:paraId="2CC5977C" w14:textId="77777777" w:rsidR="009E797A" w:rsidRDefault="009E797A" w:rsidP="00C371DB">
      <w:pPr>
        <w:rPr>
          <w:bCs/>
        </w:rPr>
      </w:pPr>
    </w:p>
    <w:p w14:paraId="3D4290B6" w14:textId="7D056066" w:rsidR="00C371DB" w:rsidRDefault="00C371DB" w:rsidP="00AB6B84">
      <w:pPr>
        <w:rPr>
          <w:bCs/>
        </w:rPr>
      </w:pPr>
      <w:r w:rsidRPr="000C684C">
        <w:rPr>
          <w:bCs/>
        </w:rPr>
        <w:t>Th</w:t>
      </w:r>
      <w:r>
        <w:rPr>
          <w:bCs/>
        </w:rPr>
        <w:t xml:space="preserve">e </w:t>
      </w:r>
      <w:r w:rsidR="00AB6B84">
        <w:rPr>
          <w:bCs/>
        </w:rPr>
        <w:t>Moderator Summary</w:t>
      </w:r>
      <w:r w:rsidRPr="000C684C">
        <w:rPr>
          <w:bCs/>
        </w:rPr>
        <w:t xml:space="preserve"> </w:t>
      </w:r>
      <w:r>
        <w:rPr>
          <w:bCs/>
        </w:rPr>
        <w:t xml:space="preserve">[1] lists </w:t>
      </w:r>
      <w:proofErr w:type="gramStart"/>
      <w:r>
        <w:rPr>
          <w:bCs/>
        </w:rPr>
        <w:t>a number of</w:t>
      </w:r>
      <w:proofErr w:type="gramEnd"/>
      <w:r>
        <w:rPr>
          <w:bCs/>
        </w:rPr>
        <w:t xml:space="preserve"> </w:t>
      </w:r>
      <w:r w:rsidR="005B27AF">
        <w:rPr>
          <w:bCs/>
        </w:rPr>
        <w:t>high-level</w:t>
      </w:r>
      <w:r w:rsidR="00AB6B84">
        <w:rPr>
          <w:bCs/>
        </w:rPr>
        <w:t xml:space="preserve"> candidate topics for RAN4 led Work Items in Release 20, the relevant HPUE</w:t>
      </w:r>
      <w:r w:rsidR="005B27AF">
        <w:rPr>
          <w:bCs/>
        </w:rPr>
        <w:t xml:space="preserve"> related</w:t>
      </w:r>
      <w:r w:rsidR="00AB6B84">
        <w:rPr>
          <w:bCs/>
        </w:rPr>
        <w:t xml:space="preserve"> topics are copied below in italics:</w:t>
      </w:r>
    </w:p>
    <w:p w14:paraId="57FD7161" w14:textId="77777777" w:rsidR="004F46E9" w:rsidRPr="00152861" w:rsidRDefault="004F46E9" w:rsidP="00AB6B84">
      <w:pPr>
        <w:rPr>
          <w:rFonts w:eastAsia="DengXian"/>
          <w:bCs/>
          <w:iCs/>
        </w:rPr>
      </w:pPr>
    </w:p>
    <w:p w14:paraId="6ABE5ABE" w14:textId="77777777" w:rsidR="004F46E9" w:rsidRPr="004F46E9" w:rsidRDefault="004F46E9" w:rsidP="004F46E9">
      <w:pPr>
        <w:pStyle w:val="BodyText"/>
        <w:spacing w:after="0"/>
        <w:rPr>
          <w:i/>
          <w:iCs/>
          <w:lang w:val="en-GB" w:eastAsia="zh-CN"/>
        </w:rPr>
      </w:pPr>
      <w:r w:rsidRPr="004F46E9">
        <w:rPr>
          <w:i/>
          <w:iCs/>
          <w:lang w:val="en-GB" w:eastAsia="zh-CN"/>
        </w:rPr>
        <w:t>Below we list the candidate objectives for each potential RAN4 Rel-20 project as the starting point for the further discussions of RAN4 Rel-20 package. T</w:t>
      </w:r>
      <w:r w:rsidRPr="004F46E9">
        <w:rPr>
          <w:i/>
          <w:iCs/>
          <w:lang w:eastAsia="zh-CN"/>
        </w:rPr>
        <w:t xml:space="preserve">he candidate objectives below are listed without priority, and </w:t>
      </w:r>
      <w:r w:rsidRPr="004F46E9">
        <w:rPr>
          <w:i/>
          <w:iCs/>
          <w:lang w:val="en-GB" w:eastAsia="zh-CN"/>
        </w:rPr>
        <w:t xml:space="preserve">those highlighted by </w:t>
      </w:r>
      <w:r w:rsidRPr="004F46E9">
        <w:rPr>
          <w:i/>
          <w:iCs/>
          <w:highlight w:val="cyan"/>
          <w:lang w:val="en-GB" w:eastAsia="zh-CN"/>
        </w:rPr>
        <w:t>blue</w:t>
      </w:r>
      <w:r w:rsidRPr="004F46E9">
        <w:rPr>
          <w:i/>
          <w:iCs/>
          <w:lang w:val="en-GB" w:eastAsia="zh-CN"/>
        </w:rPr>
        <w:t xml:space="preserve"> are the candidate objectives with the common interests shown among companies during RAN#107. The further discussions on the detailed objectives will be needed before making decisions on RAN4 Rel-20 package until September.</w:t>
      </w:r>
    </w:p>
    <w:p w14:paraId="23AC1CFE" w14:textId="77777777" w:rsidR="004F46E9" w:rsidRPr="004F46E9" w:rsidRDefault="004F46E9" w:rsidP="004F46E9">
      <w:pPr>
        <w:pStyle w:val="BodyText"/>
        <w:spacing w:after="0"/>
        <w:rPr>
          <w:b/>
          <w:i/>
          <w:iCs/>
          <w:u w:val="single"/>
          <w:lang w:val="en-GB" w:eastAsia="zh-CN"/>
        </w:rPr>
      </w:pPr>
      <w:r w:rsidRPr="004F46E9">
        <w:rPr>
          <w:b/>
          <w:i/>
          <w:iCs/>
          <w:u w:val="single"/>
          <w:lang w:val="en-GB" w:eastAsia="zh-CN"/>
        </w:rPr>
        <w:t>UE RF centric evolution</w:t>
      </w:r>
    </w:p>
    <w:p w14:paraId="1CE0FA51" w14:textId="77777777" w:rsidR="004F46E9" w:rsidRPr="004F46E9" w:rsidRDefault="004F46E9" w:rsidP="004F46E9">
      <w:pPr>
        <w:pStyle w:val="BodyText"/>
        <w:numPr>
          <w:ilvl w:val="0"/>
          <w:numId w:val="53"/>
        </w:numPr>
        <w:spacing w:after="0"/>
        <w:rPr>
          <w:bCs/>
          <w:i/>
          <w:iCs/>
          <w:highlight w:val="cyan"/>
          <w:lang w:val="en-GB" w:eastAsia="zh-CN"/>
        </w:rPr>
      </w:pPr>
      <w:r w:rsidRPr="004F46E9">
        <w:rPr>
          <w:bCs/>
          <w:i/>
          <w:iCs/>
          <w:highlight w:val="cyan"/>
          <w:lang w:val="en-GB" w:eastAsia="zh-CN"/>
        </w:rPr>
        <w:t>FR1 HPUE enhancement (PC2/PC1.5/PC1) for single carrier and EN-DC/NR-CA</w:t>
      </w:r>
    </w:p>
    <w:p w14:paraId="7DEFB82F" w14:textId="52501A32" w:rsidR="004F46E9" w:rsidRPr="004F46E9" w:rsidRDefault="004F46E9" w:rsidP="004F46E9">
      <w:pPr>
        <w:pStyle w:val="BodyText"/>
        <w:numPr>
          <w:ilvl w:val="1"/>
          <w:numId w:val="53"/>
        </w:numPr>
        <w:spacing w:after="0"/>
        <w:rPr>
          <w:bCs/>
          <w:i/>
          <w:iCs/>
          <w:lang w:val="en-GB" w:eastAsia="zh-CN"/>
        </w:rPr>
      </w:pPr>
      <w:r w:rsidRPr="004F46E9">
        <w:rPr>
          <w:bCs/>
          <w:i/>
          <w:iCs/>
          <w:lang w:val="en-GB" w:eastAsia="zh-CN"/>
        </w:rPr>
        <w:t xml:space="preserve">This item receives common </w:t>
      </w:r>
      <w:proofErr w:type="spellStart"/>
      <w:proofErr w:type="gramStart"/>
      <w:r w:rsidRPr="004F46E9">
        <w:rPr>
          <w:bCs/>
          <w:i/>
          <w:iCs/>
          <w:lang w:val="en-GB" w:eastAsia="zh-CN"/>
        </w:rPr>
        <w:t>interest,but</w:t>
      </w:r>
      <w:proofErr w:type="spellEnd"/>
      <w:proofErr w:type="gramEnd"/>
      <w:r w:rsidRPr="004F46E9">
        <w:rPr>
          <w:bCs/>
          <w:i/>
          <w:iCs/>
          <w:lang w:val="en-GB" w:eastAsia="zh-CN"/>
        </w:rPr>
        <w:t xml:space="preserve"> needs discussion on the feasibility of some use cases and also need down-selection.</w:t>
      </w:r>
    </w:p>
    <w:p w14:paraId="7079DD34" w14:textId="77777777" w:rsidR="004F46E9" w:rsidRPr="004F46E9" w:rsidRDefault="004F46E9" w:rsidP="004F46E9">
      <w:pPr>
        <w:pStyle w:val="BodyText"/>
        <w:numPr>
          <w:ilvl w:val="0"/>
          <w:numId w:val="53"/>
        </w:numPr>
        <w:spacing w:after="0"/>
        <w:rPr>
          <w:bCs/>
          <w:i/>
          <w:iCs/>
          <w:lang w:val="en-GB" w:eastAsia="zh-CN"/>
        </w:rPr>
      </w:pPr>
      <w:r w:rsidRPr="004F46E9">
        <w:rPr>
          <w:bCs/>
          <w:i/>
          <w:iCs/>
          <w:lang w:val="en-GB" w:eastAsia="zh-CN"/>
        </w:rPr>
        <w:t>Power enhancement with relaxed UE Tx EVM and/or uplink throughput improvement with advanced BS receiver (AI based receiver is not precluded as the starting point)</w:t>
      </w:r>
    </w:p>
    <w:p w14:paraId="0E281718" w14:textId="77777777" w:rsidR="004F46E9" w:rsidRPr="004F46E9" w:rsidRDefault="004F46E9" w:rsidP="004F46E9">
      <w:pPr>
        <w:pStyle w:val="BodyText"/>
        <w:numPr>
          <w:ilvl w:val="1"/>
          <w:numId w:val="53"/>
        </w:numPr>
        <w:spacing w:after="0"/>
        <w:rPr>
          <w:bCs/>
          <w:i/>
          <w:iCs/>
          <w:lang w:val="en-GB" w:eastAsia="zh-CN"/>
        </w:rPr>
      </w:pPr>
      <w:r w:rsidRPr="004F46E9">
        <w:rPr>
          <w:bCs/>
          <w:i/>
          <w:iCs/>
          <w:lang w:val="en-GB" w:eastAsia="zh-CN"/>
        </w:rPr>
        <w:t>TBD on objectives should include Tx EVM relaxation, uplink throughput improvement, or both.</w:t>
      </w:r>
    </w:p>
    <w:p w14:paraId="330AA94B" w14:textId="77777777" w:rsidR="004F46E9" w:rsidRPr="004F46E9" w:rsidRDefault="004F46E9" w:rsidP="004F46E9">
      <w:pPr>
        <w:pStyle w:val="BodyText"/>
        <w:numPr>
          <w:ilvl w:val="1"/>
          <w:numId w:val="53"/>
        </w:numPr>
        <w:spacing w:after="0"/>
        <w:rPr>
          <w:bCs/>
          <w:i/>
          <w:iCs/>
          <w:lang w:val="en-GB" w:eastAsia="zh-CN"/>
        </w:rPr>
      </w:pPr>
      <w:r w:rsidRPr="004F46E9">
        <w:rPr>
          <w:bCs/>
          <w:i/>
          <w:iCs/>
          <w:lang w:val="en-GB" w:eastAsia="zh-CN"/>
        </w:rPr>
        <w:t xml:space="preserve">Study phase is needed if it is considered and FFS whether to treat it in UE RF or </w:t>
      </w:r>
      <w:proofErr w:type="spellStart"/>
      <w:r w:rsidRPr="004F46E9">
        <w:rPr>
          <w:bCs/>
          <w:i/>
          <w:iCs/>
          <w:lang w:val="en-GB" w:eastAsia="zh-CN"/>
        </w:rPr>
        <w:t>demod</w:t>
      </w:r>
      <w:proofErr w:type="spellEnd"/>
      <w:r w:rsidRPr="004F46E9">
        <w:rPr>
          <w:bCs/>
          <w:i/>
          <w:iCs/>
          <w:lang w:val="en-GB" w:eastAsia="zh-CN"/>
        </w:rPr>
        <w:t xml:space="preserve"> package</w:t>
      </w:r>
    </w:p>
    <w:p w14:paraId="3B0D7737" w14:textId="77777777" w:rsidR="004F46E9" w:rsidRPr="004F46E9" w:rsidRDefault="004F46E9" w:rsidP="004F46E9">
      <w:pPr>
        <w:pStyle w:val="BodyText"/>
        <w:numPr>
          <w:ilvl w:val="1"/>
          <w:numId w:val="53"/>
        </w:numPr>
        <w:spacing w:after="0"/>
        <w:rPr>
          <w:bCs/>
          <w:i/>
          <w:iCs/>
          <w:lang w:val="en-GB" w:eastAsia="zh-CN"/>
        </w:rPr>
      </w:pPr>
      <w:r w:rsidRPr="004F46E9">
        <w:rPr>
          <w:bCs/>
          <w:i/>
          <w:iCs/>
          <w:lang w:val="en-GB" w:eastAsia="zh-CN"/>
        </w:rPr>
        <w:t>There are still concern on whether Tx EVM should be part of Rel-20 package for 5G-A.</w:t>
      </w:r>
    </w:p>
    <w:p w14:paraId="7E237AD9" w14:textId="34CFA186" w:rsidR="004F46E9" w:rsidRPr="004F46E9" w:rsidRDefault="004F46E9" w:rsidP="004F46E9">
      <w:pPr>
        <w:pStyle w:val="BodyText"/>
        <w:numPr>
          <w:ilvl w:val="0"/>
          <w:numId w:val="53"/>
        </w:numPr>
        <w:spacing w:after="0"/>
        <w:rPr>
          <w:bCs/>
          <w:i/>
          <w:iCs/>
          <w:lang w:val="en-GB" w:eastAsia="zh-CN"/>
        </w:rPr>
      </w:pPr>
      <w:r w:rsidRPr="004F46E9">
        <w:rPr>
          <w:bCs/>
          <w:i/>
          <w:iCs/>
          <w:lang w:val="en-GB" w:eastAsia="zh-CN"/>
        </w:rPr>
        <w:t>Tx requirements enhancement for U6G</w:t>
      </w:r>
      <w:r w:rsidR="009661AF">
        <w:rPr>
          <w:bCs/>
          <w:i/>
          <w:iCs/>
          <w:lang w:val="en-GB" w:eastAsia="zh-CN"/>
        </w:rPr>
        <w:t xml:space="preserve"> (n104)</w:t>
      </w:r>
    </w:p>
    <w:p w14:paraId="322CC7AD" w14:textId="77777777" w:rsidR="004F46E9" w:rsidRPr="004F46E9" w:rsidRDefault="004F46E9" w:rsidP="004F46E9">
      <w:pPr>
        <w:pStyle w:val="BodyText"/>
        <w:numPr>
          <w:ilvl w:val="0"/>
          <w:numId w:val="53"/>
        </w:numPr>
        <w:spacing w:after="0"/>
        <w:rPr>
          <w:bCs/>
          <w:i/>
          <w:iCs/>
          <w:lang w:val="en-GB" w:eastAsia="zh-CN"/>
        </w:rPr>
      </w:pPr>
      <w:r w:rsidRPr="004F46E9">
        <w:rPr>
          <w:bCs/>
          <w:i/>
          <w:iCs/>
          <w:lang w:val="en-GB" w:eastAsia="zh-CN"/>
        </w:rPr>
        <w:t>Power classes framework</w:t>
      </w:r>
    </w:p>
    <w:p w14:paraId="7AF5009A" w14:textId="77777777" w:rsidR="004F46E9" w:rsidRPr="004F46E9" w:rsidRDefault="004F46E9" w:rsidP="004F46E9">
      <w:pPr>
        <w:pStyle w:val="BodyText"/>
        <w:numPr>
          <w:ilvl w:val="0"/>
          <w:numId w:val="53"/>
        </w:numPr>
        <w:spacing w:after="0"/>
        <w:rPr>
          <w:bCs/>
          <w:i/>
          <w:iCs/>
          <w:lang w:val="en-GB" w:eastAsia="zh-CN"/>
        </w:rPr>
      </w:pPr>
      <w:r w:rsidRPr="004F46E9">
        <w:rPr>
          <w:bCs/>
          <w:i/>
          <w:iCs/>
          <w:lang w:val="en-GB" w:eastAsia="zh-CN"/>
        </w:rPr>
        <w:t>Optimize MPR/A-MPR</w:t>
      </w:r>
    </w:p>
    <w:p w14:paraId="2B574DF5" w14:textId="77777777" w:rsidR="004F46E9" w:rsidRPr="004F46E9" w:rsidRDefault="004F46E9" w:rsidP="004F46E9">
      <w:pPr>
        <w:pStyle w:val="BodyText"/>
        <w:numPr>
          <w:ilvl w:val="0"/>
          <w:numId w:val="53"/>
        </w:numPr>
        <w:spacing w:after="0"/>
        <w:rPr>
          <w:bCs/>
          <w:i/>
          <w:iCs/>
          <w:lang w:val="en-GB" w:eastAsia="zh-CN"/>
        </w:rPr>
      </w:pPr>
      <w:r w:rsidRPr="004F46E9">
        <w:rPr>
          <w:bCs/>
          <w:i/>
          <w:iCs/>
          <w:lang w:val="en-GB" w:eastAsia="zh-CN"/>
        </w:rPr>
        <w:t>MPR reduction by leveraging asymmetric ACLR</w:t>
      </w:r>
    </w:p>
    <w:p w14:paraId="51C70549" w14:textId="77777777" w:rsidR="004F46E9" w:rsidRPr="004F46E9" w:rsidRDefault="004F46E9" w:rsidP="004F46E9">
      <w:pPr>
        <w:pStyle w:val="BodyText"/>
        <w:spacing w:after="0"/>
        <w:rPr>
          <w:b/>
          <w:i/>
          <w:iCs/>
          <w:u w:val="single"/>
          <w:lang w:val="en-GB" w:eastAsia="zh-CN"/>
        </w:rPr>
      </w:pPr>
      <w:r w:rsidRPr="004F46E9">
        <w:rPr>
          <w:b/>
          <w:i/>
          <w:iCs/>
          <w:u w:val="single"/>
          <w:lang w:val="en-GB" w:eastAsia="zh-CN"/>
        </w:rPr>
        <w:t>NTN enhancements</w:t>
      </w:r>
    </w:p>
    <w:p w14:paraId="5B22ABEB" w14:textId="77777777" w:rsidR="004F46E9" w:rsidRPr="004F46E9" w:rsidRDefault="004F46E9" w:rsidP="004F46E9">
      <w:pPr>
        <w:pStyle w:val="BodyText"/>
        <w:numPr>
          <w:ilvl w:val="0"/>
          <w:numId w:val="53"/>
        </w:numPr>
        <w:spacing w:after="0"/>
        <w:rPr>
          <w:bCs/>
          <w:i/>
          <w:iCs/>
          <w:highlight w:val="cyan"/>
          <w:lang w:val="en-GB" w:eastAsia="zh-CN"/>
        </w:rPr>
      </w:pPr>
      <w:r w:rsidRPr="004F46E9">
        <w:rPr>
          <w:bCs/>
          <w:i/>
          <w:iCs/>
          <w:highlight w:val="cyan"/>
          <w:lang w:val="en-GB" w:eastAsia="zh-CN"/>
        </w:rPr>
        <w:t>NTN HPUE</w:t>
      </w:r>
    </w:p>
    <w:p w14:paraId="5C2A2D83" w14:textId="77777777" w:rsidR="004F46E9" w:rsidRPr="004F46E9" w:rsidRDefault="004F46E9" w:rsidP="004F46E9">
      <w:pPr>
        <w:pStyle w:val="BodyText"/>
        <w:numPr>
          <w:ilvl w:val="1"/>
          <w:numId w:val="53"/>
        </w:numPr>
        <w:spacing w:after="0"/>
        <w:rPr>
          <w:bCs/>
          <w:i/>
          <w:iCs/>
          <w:lang w:val="en-GB" w:eastAsia="zh-CN"/>
        </w:rPr>
      </w:pPr>
      <w:r w:rsidRPr="004F46E9">
        <w:rPr>
          <w:bCs/>
          <w:i/>
          <w:iCs/>
          <w:lang w:val="en-GB" w:eastAsia="zh-CN"/>
        </w:rPr>
        <w:t>Study whether the high power than PC1 for IoT-NTN and/or NR-NTN, and what high power classes should be considered.</w:t>
      </w:r>
    </w:p>
    <w:p w14:paraId="5920DDF2" w14:textId="77777777" w:rsidR="004F46E9" w:rsidRPr="004F46E9" w:rsidRDefault="004F46E9" w:rsidP="004F46E9">
      <w:pPr>
        <w:pStyle w:val="BodyText"/>
        <w:numPr>
          <w:ilvl w:val="1"/>
          <w:numId w:val="53"/>
        </w:numPr>
        <w:spacing w:after="0"/>
        <w:rPr>
          <w:bCs/>
          <w:i/>
          <w:iCs/>
          <w:lang w:val="en-GB" w:eastAsia="zh-CN"/>
        </w:rPr>
      </w:pPr>
      <w:r w:rsidRPr="004F46E9">
        <w:rPr>
          <w:bCs/>
          <w:i/>
          <w:iCs/>
          <w:lang w:val="en-GB" w:eastAsia="zh-CN"/>
        </w:rPr>
        <w:t xml:space="preserve">FFS whether the proposed </w:t>
      </w:r>
      <w:proofErr w:type="gramStart"/>
      <w:r w:rsidRPr="004F46E9">
        <w:rPr>
          <w:bCs/>
          <w:i/>
          <w:iCs/>
          <w:lang w:val="en-GB" w:eastAsia="zh-CN"/>
        </w:rPr>
        <w:t>high power</w:t>
      </w:r>
      <w:proofErr w:type="gramEnd"/>
      <w:r w:rsidRPr="004F46E9">
        <w:rPr>
          <w:bCs/>
          <w:i/>
          <w:iCs/>
          <w:lang w:val="en-GB" w:eastAsia="zh-CN"/>
        </w:rPr>
        <w:t xml:space="preserve"> class can be applied to handheld + FWA or only FWA.</w:t>
      </w:r>
    </w:p>
    <w:p w14:paraId="5CEF6135" w14:textId="77777777" w:rsidR="004F46E9" w:rsidRPr="004F46E9" w:rsidRDefault="004F46E9" w:rsidP="004F46E9">
      <w:pPr>
        <w:pStyle w:val="BodyText"/>
        <w:numPr>
          <w:ilvl w:val="1"/>
          <w:numId w:val="53"/>
        </w:numPr>
        <w:spacing w:after="0"/>
        <w:rPr>
          <w:bCs/>
          <w:i/>
          <w:iCs/>
          <w:lang w:val="en-GB" w:eastAsia="zh-CN"/>
        </w:rPr>
      </w:pPr>
      <w:r w:rsidRPr="004F46E9">
        <w:rPr>
          <w:bCs/>
          <w:i/>
          <w:iCs/>
          <w:lang w:val="en-GB" w:eastAsia="zh-CN"/>
        </w:rPr>
        <w:t>Need differentiate NR-NTN and IoT-NTN in terms of power class to be discussed.</w:t>
      </w:r>
    </w:p>
    <w:p w14:paraId="5128D51A" w14:textId="77777777" w:rsidR="004F46E9" w:rsidRPr="004F46E9" w:rsidRDefault="004F46E9" w:rsidP="004F46E9">
      <w:pPr>
        <w:pStyle w:val="BodyText"/>
        <w:numPr>
          <w:ilvl w:val="0"/>
          <w:numId w:val="53"/>
        </w:numPr>
        <w:spacing w:after="0"/>
        <w:rPr>
          <w:bCs/>
          <w:i/>
          <w:iCs/>
          <w:lang w:val="en-GB" w:eastAsia="zh-CN"/>
        </w:rPr>
      </w:pPr>
      <w:r w:rsidRPr="004F46E9">
        <w:rPr>
          <w:bCs/>
          <w:i/>
          <w:iCs/>
          <w:lang w:val="en-GB" w:eastAsia="zh-CN"/>
        </w:rPr>
        <w:t>NTN power domain enhancements</w:t>
      </w:r>
    </w:p>
    <w:p w14:paraId="1788560D" w14:textId="77777777" w:rsidR="004F46E9" w:rsidRDefault="004F46E9" w:rsidP="004F46E9">
      <w:pPr>
        <w:pStyle w:val="BodyText"/>
        <w:spacing w:after="0"/>
        <w:rPr>
          <w:bCs/>
          <w:lang w:val="en-GB" w:eastAsia="zh-CN"/>
        </w:rPr>
      </w:pPr>
    </w:p>
    <w:p w14:paraId="15D9208B" w14:textId="3F3EB7B5" w:rsidR="004F46E9" w:rsidRPr="00AB6B84" w:rsidRDefault="004F46E9" w:rsidP="004F46E9">
      <w:pPr>
        <w:pStyle w:val="BodyText"/>
        <w:spacing w:after="0"/>
        <w:rPr>
          <w:bCs/>
          <w:lang w:val="en-GB" w:eastAsia="zh-CN"/>
        </w:rPr>
      </w:pPr>
      <w:r>
        <w:rPr>
          <w:bCs/>
          <w:lang w:val="en-GB" w:eastAsia="zh-CN"/>
        </w:rPr>
        <w:t>In both NR TN and NTN cases, HPUE related Release-20 UERF topics have received strong support. In this contribution we provide our views on the proposed HPUE topics and propose additional options.</w:t>
      </w:r>
    </w:p>
    <w:p w14:paraId="62535CFE" w14:textId="612EC447" w:rsidR="00C371DB" w:rsidRDefault="00C371DB" w:rsidP="00C371DB">
      <w:pPr>
        <w:pStyle w:val="Heading2"/>
        <w:tabs>
          <w:tab w:val="clear" w:pos="2836"/>
          <w:tab w:val="num" w:pos="567"/>
        </w:tabs>
        <w:ind w:left="567"/>
        <w:rPr>
          <w:rFonts w:eastAsia="SimSun"/>
          <w:sz w:val="22"/>
          <w:lang w:eastAsia="zh-CN"/>
        </w:rPr>
      </w:pPr>
      <w:r>
        <w:rPr>
          <w:rFonts w:eastAsia="SimSun"/>
          <w:sz w:val="22"/>
          <w:lang w:eastAsia="zh-CN"/>
        </w:rPr>
        <w:t xml:space="preserve">HPUE options for </w:t>
      </w:r>
      <w:r w:rsidR="004F46E9">
        <w:rPr>
          <w:rFonts w:eastAsia="SimSun"/>
          <w:sz w:val="22"/>
          <w:lang w:eastAsia="zh-CN"/>
        </w:rPr>
        <w:t>Release 20 5G Advanced</w:t>
      </w:r>
    </w:p>
    <w:p w14:paraId="4D4DA083" w14:textId="77777777" w:rsidR="009E797A" w:rsidRDefault="009E797A" w:rsidP="00C371DB">
      <w:pPr>
        <w:rPr>
          <w:bCs/>
        </w:rPr>
      </w:pPr>
    </w:p>
    <w:p w14:paraId="1F485503" w14:textId="6B565523" w:rsidR="00C371DB" w:rsidRDefault="009E797A" w:rsidP="009E797A">
      <w:pPr>
        <w:pStyle w:val="BodyText"/>
        <w:spacing w:after="0"/>
        <w:rPr>
          <w:lang w:eastAsia="zh-CN"/>
        </w:rPr>
      </w:pPr>
      <w:r>
        <w:rPr>
          <w:lang w:eastAsia="zh-CN"/>
        </w:rPr>
        <w:t xml:space="preserve">Within the current NR specification there are already </w:t>
      </w:r>
      <w:proofErr w:type="gramStart"/>
      <w:r w:rsidR="00EA363D">
        <w:rPr>
          <w:lang w:eastAsia="zh-CN"/>
        </w:rPr>
        <w:t>a</w:t>
      </w:r>
      <w:r>
        <w:rPr>
          <w:lang w:eastAsia="zh-CN"/>
        </w:rPr>
        <w:t xml:space="preserve"> number of</w:t>
      </w:r>
      <w:proofErr w:type="gramEnd"/>
      <w:r>
        <w:rPr>
          <w:lang w:eastAsia="zh-CN"/>
        </w:rPr>
        <w:t xml:space="preserve"> HPUE </w:t>
      </w:r>
      <w:r w:rsidR="00EA363D">
        <w:rPr>
          <w:lang w:eastAsia="zh-CN"/>
        </w:rPr>
        <w:t>cases</w:t>
      </w:r>
      <w:r>
        <w:rPr>
          <w:lang w:eastAsia="zh-CN"/>
        </w:rPr>
        <w:t xml:space="preserve"> that are covered:</w:t>
      </w:r>
    </w:p>
    <w:p w14:paraId="767D2439" w14:textId="62A88BBB" w:rsidR="009E797A" w:rsidRDefault="009E797A" w:rsidP="009E797A">
      <w:pPr>
        <w:pStyle w:val="BodyText"/>
        <w:numPr>
          <w:ilvl w:val="0"/>
          <w:numId w:val="49"/>
        </w:numPr>
        <w:spacing w:after="0"/>
        <w:rPr>
          <w:lang w:eastAsia="zh-CN"/>
        </w:rPr>
      </w:pPr>
      <w:r>
        <w:rPr>
          <w:lang w:eastAsia="zh-CN"/>
        </w:rPr>
        <w:t>Single band and single CC power classes:</w:t>
      </w:r>
    </w:p>
    <w:p w14:paraId="698DD8EC" w14:textId="35F7E7B5" w:rsidR="009E797A" w:rsidRDefault="009E797A" w:rsidP="009E797A">
      <w:pPr>
        <w:pStyle w:val="BodyText"/>
        <w:numPr>
          <w:ilvl w:val="1"/>
          <w:numId w:val="49"/>
        </w:numPr>
        <w:spacing w:after="0"/>
        <w:rPr>
          <w:lang w:eastAsia="zh-CN"/>
        </w:rPr>
      </w:pPr>
      <w:r>
        <w:rPr>
          <w:lang w:eastAsia="zh-CN"/>
        </w:rPr>
        <w:t>PC5 1Tx (20dBm) for NRU</w:t>
      </w:r>
    </w:p>
    <w:p w14:paraId="08397BA8" w14:textId="408B7400" w:rsidR="009E797A" w:rsidRDefault="009E797A" w:rsidP="009E797A">
      <w:pPr>
        <w:pStyle w:val="BodyText"/>
        <w:numPr>
          <w:ilvl w:val="1"/>
          <w:numId w:val="49"/>
        </w:numPr>
        <w:spacing w:after="0"/>
        <w:rPr>
          <w:lang w:eastAsia="zh-CN"/>
        </w:rPr>
      </w:pPr>
      <w:r>
        <w:rPr>
          <w:lang w:eastAsia="zh-CN"/>
        </w:rPr>
        <w:t>PC3</w:t>
      </w:r>
      <w:r w:rsidR="00531C78">
        <w:rPr>
          <w:lang w:eastAsia="zh-CN"/>
        </w:rPr>
        <w:t xml:space="preserve"> default power class</w:t>
      </w:r>
      <w:r>
        <w:rPr>
          <w:lang w:eastAsia="zh-CN"/>
        </w:rPr>
        <w:t xml:space="preserve"> (23dBm) for FDD/TDD TN and NTN</w:t>
      </w:r>
    </w:p>
    <w:p w14:paraId="2E748426" w14:textId="68E31D6B" w:rsidR="009E797A" w:rsidRDefault="009E797A" w:rsidP="009E797A">
      <w:pPr>
        <w:pStyle w:val="BodyText"/>
        <w:numPr>
          <w:ilvl w:val="2"/>
          <w:numId w:val="49"/>
        </w:numPr>
        <w:spacing w:after="0"/>
        <w:rPr>
          <w:lang w:eastAsia="zh-CN"/>
        </w:rPr>
      </w:pPr>
      <w:r>
        <w:rPr>
          <w:lang w:eastAsia="zh-CN"/>
        </w:rPr>
        <w:t>1Tx</w:t>
      </w:r>
      <w:r w:rsidR="00563A4A">
        <w:rPr>
          <w:lang w:eastAsia="zh-CN"/>
        </w:rPr>
        <w:t xml:space="preserve"> and 2Tx</w:t>
      </w:r>
      <w:r>
        <w:rPr>
          <w:lang w:eastAsia="zh-CN"/>
        </w:rPr>
        <w:t xml:space="preserve"> for NR with optional power boosting</w:t>
      </w:r>
    </w:p>
    <w:p w14:paraId="351E5D01" w14:textId="5EA6F30D" w:rsidR="009E797A" w:rsidRDefault="009E797A" w:rsidP="009E797A">
      <w:pPr>
        <w:pStyle w:val="BodyText"/>
        <w:numPr>
          <w:ilvl w:val="2"/>
          <w:numId w:val="49"/>
        </w:numPr>
        <w:spacing w:after="0"/>
        <w:rPr>
          <w:lang w:eastAsia="zh-CN"/>
        </w:rPr>
      </w:pPr>
      <w:r>
        <w:rPr>
          <w:lang w:eastAsia="zh-CN"/>
        </w:rPr>
        <w:t>2Tx for NRU</w:t>
      </w:r>
    </w:p>
    <w:p w14:paraId="6CBF6370" w14:textId="40C272A8" w:rsidR="009E797A" w:rsidRDefault="009E797A" w:rsidP="009E797A">
      <w:pPr>
        <w:pStyle w:val="BodyText"/>
        <w:numPr>
          <w:ilvl w:val="1"/>
          <w:numId w:val="49"/>
        </w:numPr>
        <w:spacing w:after="0"/>
        <w:rPr>
          <w:lang w:eastAsia="zh-CN"/>
        </w:rPr>
      </w:pPr>
      <w:r>
        <w:rPr>
          <w:lang w:eastAsia="zh-CN"/>
        </w:rPr>
        <w:lastRenderedPageBreak/>
        <w:t>PC2 (26dBm) for FDD/TDD TN (</w:t>
      </w:r>
      <w:r w:rsidR="00EA363D">
        <w:rPr>
          <w:lang w:eastAsia="zh-CN"/>
        </w:rPr>
        <w:t>+</w:t>
      </w:r>
      <w:r>
        <w:rPr>
          <w:lang w:eastAsia="zh-CN"/>
        </w:rPr>
        <w:t>NTN in Rel-19)</w:t>
      </w:r>
    </w:p>
    <w:p w14:paraId="0556BF4B" w14:textId="0768D21D" w:rsidR="009E797A" w:rsidRDefault="009E797A" w:rsidP="009E797A">
      <w:pPr>
        <w:pStyle w:val="BodyText"/>
        <w:numPr>
          <w:ilvl w:val="2"/>
          <w:numId w:val="49"/>
        </w:numPr>
        <w:spacing w:after="0"/>
        <w:rPr>
          <w:lang w:eastAsia="zh-CN"/>
        </w:rPr>
      </w:pPr>
      <w:r>
        <w:rPr>
          <w:lang w:eastAsia="zh-CN"/>
        </w:rPr>
        <w:t>1Tx and 2Tx for NR with optional power boosting</w:t>
      </w:r>
    </w:p>
    <w:p w14:paraId="33A98E6D" w14:textId="216C0143" w:rsidR="009E797A" w:rsidRDefault="009E797A" w:rsidP="009E797A">
      <w:pPr>
        <w:pStyle w:val="BodyText"/>
        <w:numPr>
          <w:ilvl w:val="1"/>
          <w:numId w:val="49"/>
        </w:numPr>
        <w:spacing w:after="0"/>
        <w:rPr>
          <w:lang w:eastAsia="zh-CN"/>
        </w:rPr>
      </w:pPr>
      <w:r>
        <w:rPr>
          <w:lang w:eastAsia="zh-CN"/>
        </w:rPr>
        <w:t>PC1.5 (29dBm) for TDD TN</w:t>
      </w:r>
      <w:r w:rsidR="00EA363D">
        <w:rPr>
          <w:lang w:eastAsia="zh-CN"/>
        </w:rPr>
        <w:t xml:space="preserve"> </w:t>
      </w:r>
    </w:p>
    <w:p w14:paraId="5CFEBCF9" w14:textId="4834D8A9" w:rsidR="007D6A04" w:rsidRPr="009E797A" w:rsidRDefault="009E797A" w:rsidP="00AB1F91">
      <w:pPr>
        <w:pStyle w:val="BodyText"/>
        <w:numPr>
          <w:ilvl w:val="2"/>
          <w:numId w:val="49"/>
        </w:numPr>
        <w:spacing w:after="0"/>
        <w:rPr>
          <w:rFonts w:eastAsiaTheme="minorEastAsia"/>
          <w:lang w:eastAsia="zh-CN"/>
        </w:rPr>
      </w:pPr>
      <w:r>
        <w:rPr>
          <w:lang w:eastAsia="zh-CN"/>
        </w:rPr>
        <w:t>2Tx for NR</w:t>
      </w:r>
      <w:r w:rsidR="00EA363D">
        <w:rPr>
          <w:lang w:eastAsia="zh-CN"/>
        </w:rPr>
        <w:t xml:space="preserve"> (+NR-NTN in Rel-19)</w:t>
      </w:r>
    </w:p>
    <w:p w14:paraId="2356684A" w14:textId="281E8503" w:rsidR="009E797A" w:rsidRPr="009E797A" w:rsidRDefault="009E797A" w:rsidP="00AB1F91">
      <w:pPr>
        <w:pStyle w:val="BodyText"/>
        <w:numPr>
          <w:ilvl w:val="2"/>
          <w:numId w:val="49"/>
        </w:numPr>
        <w:spacing w:after="0"/>
        <w:rPr>
          <w:rFonts w:eastAsiaTheme="minorEastAsia"/>
          <w:lang w:eastAsia="zh-CN"/>
        </w:rPr>
      </w:pPr>
      <w:r>
        <w:rPr>
          <w:lang w:eastAsia="zh-CN"/>
        </w:rPr>
        <w:t>4Tx for FWA</w:t>
      </w:r>
    </w:p>
    <w:p w14:paraId="46F31F26" w14:textId="7E02B59E" w:rsidR="009E797A" w:rsidRPr="009E797A" w:rsidRDefault="009E797A" w:rsidP="009E797A">
      <w:pPr>
        <w:pStyle w:val="BodyText"/>
        <w:numPr>
          <w:ilvl w:val="1"/>
          <w:numId w:val="49"/>
        </w:numPr>
        <w:spacing w:after="0"/>
        <w:rPr>
          <w:rFonts w:eastAsiaTheme="minorEastAsia"/>
          <w:lang w:eastAsia="zh-CN"/>
        </w:rPr>
      </w:pPr>
      <w:r>
        <w:rPr>
          <w:lang w:eastAsia="zh-CN"/>
        </w:rPr>
        <w:t>PC1 (31dBm) for NR (</w:t>
      </w:r>
      <w:proofErr w:type="spellStart"/>
      <w:r>
        <w:rPr>
          <w:lang w:eastAsia="zh-CN"/>
        </w:rPr>
        <w:t>FWA</w:t>
      </w:r>
      <w:r w:rsidR="00EA363D">
        <w:rPr>
          <w:lang w:eastAsia="zh-CN"/>
        </w:rPr>
        <w:t>+IoT</w:t>
      </w:r>
      <w:proofErr w:type="spellEnd"/>
      <w:r w:rsidR="00EA363D">
        <w:rPr>
          <w:lang w:eastAsia="zh-CN"/>
        </w:rPr>
        <w:t xml:space="preserve"> NTN in Rel-19</w:t>
      </w:r>
      <w:r>
        <w:rPr>
          <w:lang w:eastAsia="zh-CN"/>
        </w:rPr>
        <w:t>)</w:t>
      </w:r>
    </w:p>
    <w:p w14:paraId="55F5ADE2" w14:textId="791B35C3" w:rsidR="009E797A" w:rsidRPr="009E797A" w:rsidRDefault="009E797A" w:rsidP="009E797A">
      <w:pPr>
        <w:pStyle w:val="BodyText"/>
        <w:numPr>
          <w:ilvl w:val="1"/>
          <w:numId w:val="49"/>
        </w:numPr>
        <w:spacing w:after="0"/>
        <w:rPr>
          <w:rFonts w:eastAsiaTheme="minorEastAsia"/>
          <w:lang w:eastAsia="zh-CN"/>
        </w:rPr>
      </w:pPr>
      <w:r>
        <w:rPr>
          <w:lang w:eastAsia="zh-CN"/>
        </w:rPr>
        <w:t xml:space="preserve">Rel-19 is introducing means to decrease Minimum Power Reduction (MPR) </w:t>
      </w:r>
      <w:r w:rsidR="00EA363D">
        <w:rPr>
          <w:lang w:eastAsia="zh-CN"/>
        </w:rPr>
        <w:t>in some circumstances</w:t>
      </w:r>
    </w:p>
    <w:p w14:paraId="08E32DB3" w14:textId="7E661057" w:rsidR="009E797A" w:rsidRDefault="009E797A" w:rsidP="009E797A">
      <w:pPr>
        <w:pStyle w:val="BodyText"/>
        <w:numPr>
          <w:ilvl w:val="0"/>
          <w:numId w:val="49"/>
        </w:numPr>
        <w:spacing w:after="0"/>
        <w:rPr>
          <w:lang w:eastAsia="zh-CN"/>
        </w:rPr>
      </w:pPr>
      <w:r>
        <w:rPr>
          <w:lang w:eastAsia="zh-CN"/>
        </w:rPr>
        <w:t>Intra-band contiguous and non-contiguous CC power classes:</w:t>
      </w:r>
    </w:p>
    <w:p w14:paraId="1D197C7A" w14:textId="01E2D8CE" w:rsidR="009E797A" w:rsidRDefault="009E797A" w:rsidP="009E797A">
      <w:pPr>
        <w:pStyle w:val="BodyText"/>
        <w:numPr>
          <w:ilvl w:val="1"/>
          <w:numId w:val="49"/>
        </w:numPr>
        <w:spacing w:after="0"/>
        <w:rPr>
          <w:lang w:eastAsia="zh-CN"/>
        </w:rPr>
      </w:pPr>
      <w:r>
        <w:rPr>
          <w:lang w:eastAsia="zh-CN"/>
        </w:rPr>
        <w:t xml:space="preserve">PC3 </w:t>
      </w:r>
      <w:r w:rsidR="00531C78">
        <w:rPr>
          <w:lang w:eastAsia="zh-CN"/>
        </w:rPr>
        <w:t xml:space="preserve">default power class </w:t>
      </w:r>
      <w:r>
        <w:rPr>
          <w:lang w:eastAsia="zh-CN"/>
        </w:rPr>
        <w:t xml:space="preserve">(23dBm) for </w:t>
      </w:r>
      <w:r w:rsidR="00EA363D">
        <w:rPr>
          <w:lang w:eastAsia="zh-CN"/>
        </w:rPr>
        <w:t xml:space="preserve">1Tx and 2Tx </w:t>
      </w:r>
      <w:r>
        <w:rPr>
          <w:lang w:eastAsia="zh-CN"/>
        </w:rPr>
        <w:t xml:space="preserve">FDD/TDD TN </w:t>
      </w:r>
    </w:p>
    <w:p w14:paraId="1E28A65C" w14:textId="1ADFA2DF" w:rsidR="009E797A" w:rsidRPr="00563A4A" w:rsidRDefault="009E797A" w:rsidP="00563A4A">
      <w:pPr>
        <w:pStyle w:val="ListParagraph"/>
        <w:numPr>
          <w:ilvl w:val="1"/>
          <w:numId w:val="49"/>
        </w:numPr>
        <w:rPr>
          <w:rFonts w:eastAsia="MS Mincho"/>
          <w:lang w:eastAsia="zh-CN"/>
        </w:rPr>
      </w:pPr>
      <w:r>
        <w:rPr>
          <w:lang w:eastAsia="zh-CN"/>
        </w:rPr>
        <w:t xml:space="preserve">PC2 </w:t>
      </w:r>
      <w:r w:rsidR="00563A4A" w:rsidRPr="00563A4A">
        <w:rPr>
          <w:rFonts w:eastAsia="MS Mincho"/>
          <w:lang w:eastAsia="zh-CN"/>
        </w:rPr>
        <w:t>1Tx and 2Tx</w:t>
      </w:r>
      <w:r w:rsidR="00563A4A">
        <w:rPr>
          <w:rFonts w:eastAsia="MS Mincho"/>
          <w:lang w:eastAsia="zh-CN"/>
        </w:rPr>
        <w:t xml:space="preserve"> </w:t>
      </w:r>
      <w:r>
        <w:rPr>
          <w:lang w:eastAsia="zh-CN"/>
        </w:rPr>
        <w:t>(26dBm) for FDD/TDD TN</w:t>
      </w:r>
    </w:p>
    <w:p w14:paraId="6FF8E555" w14:textId="3C4B1F0E" w:rsidR="009E797A" w:rsidRDefault="009E797A" w:rsidP="009E797A">
      <w:pPr>
        <w:pStyle w:val="BodyText"/>
        <w:numPr>
          <w:ilvl w:val="1"/>
          <w:numId w:val="49"/>
        </w:numPr>
        <w:spacing w:after="0"/>
        <w:rPr>
          <w:lang w:eastAsia="zh-CN"/>
        </w:rPr>
      </w:pPr>
      <w:r>
        <w:rPr>
          <w:lang w:eastAsia="zh-CN"/>
        </w:rPr>
        <w:t xml:space="preserve">PC1.5 (29dBm) </w:t>
      </w:r>
      <w:r w:rsidR="00EA363D">
        <w:rPr>
          <w:lang w:eastAsia="zh-CN"/>
        </w:rPr>
        <w:t>introduced in Rel-19</w:t>
      </w:r>
    </w:p>
    <w:p w14:paraId="554B478B" w14:textId="542801F0" w:rsidR="00EA363D" w:rsidRDefault="00EA363D" w:rsidP="00EA363D">
      <w:pPr>
        <w:pStyle w:val="BodyText"/>
        <w:numPr>
          <w:ilvl w:val="2"/>
          <w:numId w:val="49"/>
        </w:numPr>
        <w:spacing w:after="0"/>
        <w:rPr>
          <w:lang w:eastAsia="zh-CN"/>
        </w:rPr>
      </w:pPr>
      <w:r>
        <w:rPr>
          <w:lang w:eastAsia="zh-CN"/>
        </w:rPr>
        <w:t>1Tx and 2Tx for contiguous case</w:t>
      </w:r>
    </w:p>
    <w:p w14:paraId="172086C5" w14:textId="03F41E40" w:rsidR="00EA363D" w:rsidRDefault="00EA363D" w:rsidP="00EA363D">
      <w:pPr>
        <w:pStyle w:val="BodyText"/>
        <w:numPr>
          <w:ilvl w:val="2"/>
          <w:numId w:val="49"/>
        </w:numPr>
        <w:spacing w:after="0"/>
        <w:rPr>
          <w:lang w:eastAsia="zh-CN"/>
        </w:rPr>
      </w:pPr>
      <w:r>
        <w:rPr>
          <w:lang w:eastAsia="zh-CN"/>
        </w:rPr>
        <w:t>1Tx for non-contiguous case</w:t>
      </w:r>
    </w:p>
    <w:p w14:paraId="76C01980" w14:textId="77777777" w:rsidR="00EA363D" w:rsidRPr="009E797A" w:rsidRDefault="00EA363D" w:rsidP="00EA363D">
      <w:pPr>
        <w:pStyle w:val="BodyText"/>
        <w:numPr>
          <w:ilvl w:val="1"/>
          <w:numId w:val="49"/>
        </w:numPr>
        <w:spacing w:after="0"/>
        <w:rPr>
          <w:rFonts w:eastAsiaTheme="minorEastAsia"/>
          <w:lang w:eastAsia="zh-CN"/>
        </w:rPr>
      </w:pPr>
      <w:r>
        <w:rPr>
          <w:lang w:eastAsia="zh-CN"/>
        </w:rPr>
        <w:t>Rel-19 is introducing means to decrease Minimum Power Reduction (MPR) in some circumstances</w:t>
      </w:r>
    </w:p>
    <w:p w14:paraId="0882FF64" w14:textId="21062937" w:rsidR="00EA363D" w:rsidRDefault="00EA363D" w:rsidP="00EA363D">
      <w:pPr>
        <w:pStyle w:val="BodyText"/>
        <w:numPr>
          <w:ilvl w:val="0"/>
          <w:numId w:val="49"/>
        </w:numPr>
        <w:spacing w:after="0"/>
        <w:rPr>
          <w:lang w:eastAsia="zh-CN"/>
        </w:rPr>
      </w:pPr>
      <w:r>
        <w:rPr>
          <w:lang w:eastAsia="zh-CN"/>
        </w:rPr>
        <w:t>Inter-band power classes:</w:t>
      </w:r>
    </w:p>
    <w:p w14:paraId="248C60E4" w14:textId="76A3F9D3" w:rsidR="00EA363D" w:rsidRDefault="00EA363D" w:rsidP="00EA363D">
      <w:pPr>
        <w:pStyle w:val="BodyText"/>
        <w:numPr>
          <w:ilvl w:val="1"/>
          <w:numId w:val="49"/>
        </w:numPr>
        <w:spacing w:after="0"/>
        <w:rPr>
          <w:lang w:eastAsia="zh-CN"/>
        </w:rPr>
      </w:pPr>
      <w:r>
        <w:rPr>
          <w:lang w:eastAsia="zh-CN"/>
        </w:rPr>
        <w:t xml:space="preserve">PC3 </w:t>
      </w:r>
      <w:r w:rsidR="00531C78">
        <w:rPr>
          <w:lang w:eastAsia="zh-CN"/>
        </w:rPr>
        <w:t xml:space="preserve">default power class </w:t>
      </w:r>
      <w:r>
        <w:rPr>
          <w:lang w:eastAsia="zh-CN"/>
        </w:rPr>
        <w:t>(23dBm) for 1/2/3Tx with PC3 per band (PC5 for NR-U bands)</w:t>
      </w:r>
    </w:p>
    <w:p w14:paraId="386DE232" w14:textId="44A5100C" w:rsidR="00EA363D" w:rsidRDefault="00EA363D" w:rsidP="00EA363D">
      <w:pPr>
        <w:pStyle w:val="BodyText"/>
        <w:numPr>
          <w:ilvl w:val="1"/>
          <w:numId w:val="49"/>
        </w:numPr>
        <w:spacing w:after="0"/>
        <w:rPr>
          <w:lang w:eastAsia="zh-CN"/>
        </w:rPr>
      </w:pPr>
      <w:r>
        <w:rPr>
          <w:lang w:eastAsia="zh-CN"/>
        </w:rPr>
        <w:t>PC2 (26dBm) for 1/2/3Tx with PC3/PC2 per band</w:t>
      </w:r>
    </w:p>
    <w:p w14:paraId="27CB6F4B" w14:textId="7A7CE223" w:rsidR="009E797A" w:rsidRDefault="00EA363D" w:rsidP="009E797A">
      <w:pPr>
        <w:pStyle w:val="BodyText"/>
        <w:numPr>
          <w:ilvl w:val="1"/>
          <w:numId w:val="49"/>
        </w:numPr>
        <w:spacing w:after="0"/>
        <w:rPr>
          <w:lang w:eastAsia="zh-CN"/>
        </w:rPr>
      </w:pPr>
      <w:r>
        <w:rPr>
          <w:lang w:eastAsia="zh-CN"/>
        </w:rPr>
        <w:t>PC1.5 (29dBm) 1/2/3Tx with PC3/PC2/PC1.5 per band</w:t>
      </w:r>
    </w:p>
    <w:p w14:paraId="205F7E67" w14:textId="78052B30" w:rsidR="00EA363D" w:rsidRPr="00EA363D" w:rsidRDefault="00EA363D" w:rsidP="009E797A">
      <w:pPr>
        <w:pStyle w:val="BodyText"/>
        <w:numPr>
          <w:ilvl w:val="1"/>
          <w:numId w:val="49"/>
        </w:numPr>
        <w:spacing w:after="0"/>
        <w:rPr>
          <w:lang w:eastAsia="zh-CN"/>
        </w:rPr>
      </w:pPr>
      <w:r>
        <w:rPr>
          <w:lang w:eastAsia="zh-CN"/>
        </w:rPr>
        <w:t>With increased power option when the sum of the band power capability is higher than the inter-band power class.</w:t>
      </w:r>
    </w:p>
    <w:p w14:paraId="0F9AF744" w14:textId="77777777" w:rsidR="00EA363D" w:rsidRDefault="00EA363D" w:rsidP="009E797A">
      <w:pPr>
        <w:pStyle w:val="BodyText"/>
        <w:spacing w:after="0"/>
        <w:rPr>
          <w:rFonts w:eastAsiaTheme="minorEastAsia"/>
          <w:lang w:eastAsia="zh-CN"/>
        </w:rPr>
      </w:pPr>
    </w:p>
    <w:p w14:paraId="5BA71C34" w14:textId="1077FC3D" w:rsidR="00EA363D" w:rsidRDefault="009661AF" w:rsidP="009E797A">
      <w:pPr>
        <w:pStyle w:val="BodyText"/>
        <w:spacing w:after="0"/>
        <w:rPr>
          <w:rFonts w:eastAsiaTheme="minorEastAsia"/>
          <w:lang w:eastAsia="zh-CN"/>
        </w:rPr>
      </w:pPr>
      <w:r>
        <w:rPr>
          <w:rFonts w:eastAsiaTheme="minorEastAsia"/>
          <w:lang w:eastAsia="zh-CN"/>
        </w:rPr>
        <w:t xml:space="preserve">Release 20 candidate HPUE topics builds on the above and </w:t>
      </w:r>
      <w:proofErr w:type="gramStart"/>
      <w:r>
        <w:rPr>
          <w:rFonts w:eastAsiaTheme="minorEastAsia"/>
          <w:lang w:eastAsia="zh-CN"/>
        </w:rPr>
        <w:t>a number of</w:t>
      </w:r>
      <w:proofErr w:type="gramEnd"/>
      <w:r>
        <w:rPr>
          <w:rFonts w:eastAsiaTheme="minorEastAsia"/>
          <w:lang w:eastAsia="zh-CN"/>
        </w:rPr>
        <w:t xml:space="preserve"> new </w:t>
      </w:r>
      <w:r w:rsidR="000124AC">
        <w:rPr>
          <w:rFonts w:eastAsiaTheme="minorEastAsia"/>
          <w:lang w:eastAsia="zh-CN"/>
        </w:rPr>
        <w:t xml:space="preserve">HPUE </w:t>
      </w:r>
      <w:r>
        <w:rPr>
          <w:rFonts w:eastAsiaTheme="minorEastAsia"/>
          <w:lang w:eastAsia="zh-CN"/>
        </w:rPr>
        <w:t xml:space="preserve">cases </w:t>
      </w:r>
      <w:r w:rsidR="000124AC">
        <w:rPr>
          <w:rFonts w:eastAsiaTheme="minorEastAsia"/>
          <w:lang w:eastAsia="zh-CN"/>
        </w:rPr>
        <w:t>were</w:t>
      </w:r>
      <w:r>
        <w:rPr>
          <w:rFonts w:eastAsiaTheme="minorEastAsia"/>
          <w:lang w:eastAsia="zh-CN"/>
        </w:rPr>
        <w:t xml:space="preserve"> proposed</w:t>
      </w:r>
      <w:r w:rsidR="000124AC">
        <w:rPr>
          <w:rFonts w:eastAsiaTheme="minorEastAsia"/>
          <w:lang w:eastAsia="zh-CN"/>
        </w:rPr>
        <w:t xml:space="preserve"> by companies. A non-exhaustive list of proposal</w:t>
      </w:r>
      <w:r w:rsidR="00563A4A">
        <w:rPr>
          <w:rFonts w:eastAsiaTheme="minorEastAsia"/>
          <w:lang w:eastAsia="zh-CN"/>
        </w:rPr>
        <w:t>s</w:t>
      </w:r>
      <w:r w:rsidR="000124AC">
        <w:rPr>
          <w:rFonts w:eastAsiaTheme="minorEastAsia"/>
          <w:lang w:eastAsia="zh-CN"/>
        </w:rPr>
        <w:t xml:space="preserve"> is copied here:</w:t>
      </w:r>
    </w:p>
    <w:p w14:paraId="6A504847" w14:textId="77777777" w:rsidR="000124AC" w:rsidRDefault="009661AF" w:rsidP="007523BE">
      <w:pPr>
        <w:pStyle w:val="BodyText"/>
        <w:numPr>
          <w:ilvl w:val="0"/>
          <w:numId w:val="55"/>
        </w:numPr>
        <w:spacing w:after="0"/>
        <w:rPr>
          <w:rFonts w:eastAsiaTheme="minorEastAsia"/>
          <w:lang w:val="en-GB" w:eastAsia="zh-CN"/>
        </w:rPr>
      </w:pPr>
      <w:r w:rsidRPr="009661AF">
        <w:rPr>
          <w:rFonts w:eastAsiaTheme="minorEastAsia"/>
          <w:lang w:val="en-GB" w:eastAsia="zh-CN"/>
        </w:rPr>
        <w:t>PC1 with 4Tx UL for FWA.</w:t>
      </w:r>
      <w:r w:rsidR="000124AC" w:rsidRPr="000124AC">
        <w:rPr>
          <w:rFonts w:eastAsiaTheme="minorEastAsia"/>
          <w:lang w:val="en-GB" w:eastAsia="zh-CN"/>
        </w:rPr>
        <w:t xml:space="preserve"> </w:t>
      </w:r>
      <w:r w:rsidRPr="009661AF">
        <w:rPr>
          <w:rFonts w:eastAsiaTheme="minorEastAsia"/>
          <w:lang w:val="en-GB" w:eastAsia="zh-CN"/>
        </w:rPr>
        <w:t>PC1 with 2Tx and UL-MIMO</w:t>
      </w:r>
      <w:r w:rsidR="000124AC" w:rsidRPr="000124AC">
        <w:rPr>
          <w:rFonts w:eastAsiaTheme="minorEastAsia"/>
          <w:lang w:val="en-GB" w:eastAsia="zh-CN"/>
        </w:rPr>
        <w:t xml:space="preserve">. </w:t>
      </w:r>
    </w:p>
    <w:p w14:paraId="73AF6887" w14:textId="4FA0BE08" w:rsidR="009661AF" w:rsidRPr="009661AF" w:rsidRDefault="009661AF" w:rsidP="00010ED2">
      <w:pPr>
        <w:pStyle w:val="BodyText"/>
        <w:numPr>
          <w:ilvl w:val="0"/>
          <w:numId w:val="55"/>
        </w:numPr>
        <w:spacing w:after="0"/>
        <w:rPr>
          <w:rFonts w:eastAsiaTheme="minorEastAsia"/>
          <w:lang w:val="en-GB" w:eastAsia="zh-CN"/>
        </w:rPr>
      </w:pPr>
      <w:r w:rsidRPr="009661AF">
        <w:rPr>
          <w:rFonts w:eastAsiaTheme="minorEastAsia"/>
          <w:lang w:val="en-GB" w:eastAsia="zh-CN"/>
        </w:rPr>
        <w:t>PC1.5 FDD with 2Tx</w:t>
      </w:r>
      <w:r w:rsidR="000124AC" w:rsidRPr="000124AC">
        <w:rPr>
          <w:rFonts w:eastAsiaTheme="minorEastAsia"/>
          <w:lang w:val="en-GB" w:eastAsia="zh-CN"/>
        </w:rPr>
        <w:t xml:space="preserve">. </w:t>
      </w:r>
      <w:r w:rsidRPr="009661AF">
        <w:rPr>
          <w:rFonts w:eastAsiaTheme="minorEastAsia"/>
          <w:lang w:val="en-GB" w:eastAsia="zh-CN"/>
        </w:rPr>
        <w:t>PC1.5 with 1Tx</w:t>
      </w:r>
      <w:r w:rsidR="000124AC" w:rsidRPr="000124AC">
        <w:rPr>
          <w:rFonts w:eastAsiaTheme="minorEastAsia"/>
          <w:lang w:val="en-GB" w:eastAsia="zh-CN"/>
        </w:rPr>
        <w:t xml:space="preserve">. </w:t>
      </w:r>
      <w:r w:rsidRPr="009661AF">
        <w:rPr>
          <w:rFonts w:eastAsiaTheme="minorEastAsia"/>
          <w:lang w:val="en-GB" w:eastAsia="zh-CN"/>
        </w:rPr>
        <w:t>PC1.5 TDD and FDD with 3Tx</w:t>
      </w:r>
    </w:p>
    <w:p w14:paraId="731A210C" w14:textId="77777777" w:rsidR="009661AF" w:rsidRPr="009661AF" w:rsidRDefault="009661AF" w:rsidP="009661AF">
      <w:pPr>
        <w:pStyle w:val="BodyText"/>
        <w:numPr>
          <w:ilvl w:val="0"/>
          <w:numId w:val="55"/>
        </w:numPr>
        <w:spacing w:after="0"/>
        <w:rPr>
          <w:rFonts w:eastAsiaTheme="minorEastAsia"/>
          <w:lang w:val="en-GB" w:eastAsia="zh-CN"/>
        </w:rPr>
      </w:pPr>
      <w:r w:rsidRPr="009661AF">
        <w:rPr>
          <w:rFonts w:eastAsiaTheme="minorEastAsia"/>
          <w:lang w:val="en-GB" w:eastAsia="zh-CN"/>
        </w:rPr>
        <w:t>PC1 with inter-band and intra-band UL CA (4Tx and 8Tx enhancements)</w:t>
      </w:r>
    </w:p>
    <w:p w14:paraId="60B85BDF" w14:textId="77E49227" w:rsidR="009661AF" w:rsidRPr="009661AF" w:rsidRDefault="009661AF" w:rsidP="001D4971">
      <w:pPr>
        <w:pStyle w:val="BodyText"/>
        <w:numPr>
          <w:ilvl w:val="1"/>
          <w:numId w:val="55"/>
        </w:numPr>
        <w:spacing w:after="0"/>
        <w:rPr>
          <w:rFonts w:eastAsiaTheme="minorEastAsia"/>
          <w:lang w:val="en-GB" w:eastAsia="zh-CN"/>
        </w:rPr>
      </w:pPr>
      <w:r w:rsidRPr="009661AF">
        <w:rPr>
          <w:rFonts w:eastAsiaTheme="minorEastAsia"/>
          <w:lang w:val="en-GB" w:eastAsia="zh-CN"/>
        </w:rPr>
        <w:t>4x26 dBm</w:t>
      </w:r>
      <w:r w:rsidR="000124AC" w:rsidRPr="000124AC">
        <w:rPr>
          <w:rFonts w:eastAsiaTheme="minorEastAsia"/>
          <w:lang w:val="en-GB" w:eastAsia="zh-CN"/>
        </w:rPr>
        <w:t xml:space="preserve">. </w:t>
      </w:r>
      <w:r w:rsidRPr="009661AF">
        <w:rPr>
          <w:rFonts w:eastAsiaTheme="minorEastAsia"/>
          <w:lang w:val="en-GB" w:eastAsia="zh-CN"/>
        </w:rPr>
        <w:t>8x23 dBm</w:t>
      </w:r>
      <w:r w:rsidR="000124AC" w:rsidRPr="000124AC">
        <w:rPr>
          <w:rFonts w:eastAsiaTheme="minorEastAsia"/>
          <w:lang w:val="en-GB" w:eastAsia="zh-CN"/>
        </w:rPr>
        <w:t xml:space="preserve">. </w:t>
      </w:r>
      <w:r w:rsidRPr="009661AF">
        <w:rPr>
          <w:rFonts w:eastAsiaTheme="minorEastAsia"/>
          <w:lang w:val="en-GB" w:eastAsia="zh-CN"/>
        </w:rPr>
        <w:t>2x29 dBm (New request for Rel-20)</w:t>
      </w:r>
    </w:p>
    <w:p w14:paraId="3A339996" w14:textId="76C5E163" w:rsidR="009661AF" w:rsidRDefault="009661AF" w:rsidP="009661AF">
      <w:pPr>
        <w:pStyle w:val="BodyText"/>
        <w:numPr>
          <w:ilvl w:val="1"/>
          <w:numId w:val="55"/>
        </w:numPr>
        <w:spacing w:after="0"/>
        <w:rPr>
          <w:rFonts w:eastAsiaTheme="minorEastAsia"/>
          <w:lang w:val="en-GB" w:eastAsia="zh-CN"/>
        </w:rPr>
      </w:pPr>
      <w:r w:rsidRPr="009661AF">
        <w:rPr>
          <w:rFonts w:eastAsiaTheme="minorEastAsia"/>
          <w:lang w:val="en-GB" w:eastAsia="zh-CN"/>
        </w:rPr>
        <w:t>Combination of 23 and 26 (and 29) dB</w:t>
      </w:r>
      <w:r w:rsidR="00A7656C">
        <w:rPr>
          <w:rFonts w:eastAsiaTheme="minorEastAsia"/>
          <w:lang w:val="en-GB" w:eastAsia="zh-CN"/>
        </w:rPr>
        <w:t xml:space="preserve"> </w:t>
      </w:r>
      <w:r w:rsidRPr="009661AF">
        <w:rPr>
          <w:rFonts w:eastAsiaTheme="minorEastAsia"/>
          <w:lang w:val="en-GB" w:eastAsia="zh-CN"/>
        </w:rPr>
        <w:t>PC1.5 with 4Tx or 8Tx for UL intra-band and inter-band CA</w:t>
      </w:r>
    </w:p>
    <w:p w14:paraId="3805B05C" w14:textId="26F7FE9D" w:rsidR="009661AF" w:rsidRPr="009661AF" w:rsidRDefault="009661AF" w:rsidP="00D26DB7">
      <w:pPr>
        <w:pStyle w:val="ListParagraph"/>
        <w:numPr>
          <w:ilvl w:val="0"/>
          <w:numId w:val="55"/>
        </w:numPr>
        <w:adjustRightInd w:val="0"/>
        <w:snapToGrid w:val="0"/>
        <w:rPr>
          <w:rFonts w:eastAsiaTheme="minorEastAsia"/>
          <w:lang w:val="en-GB" w:eastAsia="zh-CN"/>
        </w:rPr>
      </w:pPr>
      <w:r w:rsidRPr="000124AC">
        <w:rPr>
          <w:color w:val="000000" w:themeColor="text1"/>
          <w:szCs w:val="20"/>
        </w:rPr>
        <w:t>Reduce UE MPR with relaxed Tx EVM requirements and advanced BS receiver for 64QAM and 256QAM</w:t>
      </w:r>
      <w:r w:rsidR="000124AC" w:rsidRPr="000124AC">
        <w:rPr>
          <w:color w:val="000000" w:themeColor="text1"/>
          <w:szCs w:val="20"/>
        </w:rPr>
        <w:t xml:space="preserve">. </w:t>
      </w:r>
      <w:r w:rsidRPr="000124AC">
        <w:rPr>
          <w:color w:val="000000" w:themeColor="text1"/>
          <w:szCs w:val="20"/>
        </w:rPr>
        <w:t>Reduce UE MPR with relaxed Tx EVM requirements for QPSK and 16QAM</w:t>
      </w:r>
    </w:p>
    <w:p w14:paraId="0D324705" w14:textId="03D91791" w:rsidR="009661AF" w:rsidRPr="000124AC" w:rsidRDefault="009661AF" w:rsidP="00913CBA">
      <w:pPr>
        <w:pStyle w:val="ListParagraph"/>
        <w:numPr>
          <w:ilvl w:val="0"/>
          <w:numId w:val="55"/>
        </w:numPr>
        <w:snapToGrid w:val="0"/>
        <w:rPr>
          <w:szCs w:val="20"/>
        </w:rPr>
      </w:pPr>
      <w:r w:rsidRPr="000124AC">
        <w:rPr>
          <w:szCs w:val="20"/>
        </w:rPr>
        <w:t>Specify ACLR of 26dB and corresponding MPR requirements for U6GHz (n104)</w:t>
      </w:r>
      <w:r w:rsidR="000124AC" w:rsidRPr="000124AC">
        <w:rPr>
          <w:szCs w:val="20"/>
        </w:rPr>
        <w:t xml:space="preserve">. </w:t>
      </w:r>
      <w:r w:rsidRPr="000124AC">
        <w:rPr>
          <w:szCs w:val="20"/>
        </w:rPr>
        <w:t>Specify RF requirements for 200MHz CBW for U6GHz (n104)</w:t>
      </w:r>
    </w:p>
    <w:p w14:paraId="1E074C85" w14:textId="77777777" w:rsidR="009661AF" w:rsidRDefault="009661AF" w:rsidP="009661AF">
      <w:pPr>
        <w:pStyle w:val="ListParagraph"/>
        <w:numPr>
          <w:ilvl w:val="0"/>
          <w:numId w:val="55"/>
        </w:numPr>
        <w:rPr>
          <w:szCs w:val="20"/>
        </w:rPr>
      </w:pPr>
      <w:r>
        <w:rPr>
          <w:szCs w:val="20"/>
        </w:rPr>
        <w:t>High power class framework</w:t>
      </w:r>
    </w:p>
    <w:p w14:paraId="6D42CDF5" w14:textId="77777777" w:rsidR="009661AF" w:rsidRDefault="009661AF" w:rsidP="009E797A">
      <w:pPr>
        <w:pStyle w:val="ListParagraph"/>
        <w:numPr>
          <w:ilvl w:val="0"/>
          <w:numId w:val="55"/>
        </w:numPr>
        <w:rPr>
          <w:szCs w:val="20"/>
        </w:rPr>
      </w:pPr>
      <w:r>
        <w:rPr>
          <w:szCs w:val="20"/>
        </w:rPr>
        <w:t>Power class handling for CA (allowing maximum output power per band for different CA combos)</w:t>
      </w:r>
    </w:p>
    <w:p w14:paraId="401B0B2E" w14:textId="78BFBDBD" w:rsidR="009661AF" w:rsidRPr="000124AC" w:rsidRDefault="009661AF" w:rsidP="009E797A">
      <w:pPr>
        <w:pStyle w:val="ListParagraph"/>
        <w:numPr>
          <w:ilvl w:val="0"/>
          <w:numId w:val="55"/>
        </w:numPr>
        <w:rPr>
          <w:szCs w:val="20"/>
        </w:rPr>
      </w:pPr>
      <w:r w:rsidRPr="009661AF">
        <w:rPr>
          <w:rFonts w:eastAsiaTheme="minorEastAsia"/>
          <w:lang w:eastAsia="zh-CN"/>
        </w:rPr>
        <w:t>Specify the UE RF requirements of MPR reduction by defining different regions corresponding to asymmetric ACLR</w:t>
      </w:r>
      <w:r w:rsidR="000124AC">
        <w:rPr>
          <w:rFonts w:eastAsiaTheme="minorEastAsia"/>
          <w:lang w:eastAsia="zh-CN"/>
        </w:rPr>
        <w:t>.</w:t>
      </w:r>
    </w:p>
    <w:p w14:paraId="15FA8976" w14:textId="77777777" w:rsidR="000124AC" w:rsidRDefault="000124AC" w:rsidP="000124AC">
      <w:pPr>
        <w:pStyle w:val="ListParagraph"/>
        <w:numPr>
          <w:ilvl w:val="0"/>
          <w:numId w:val="55"/>
        </w:numPr>
        <w:adjustRightInd w:val="0"/>
        <w:snapToGrid w:val="0"/>
        <w:rPr>
          <w:szCs w:val="20"/>
        </w:rPr>
      </w:pPr>
      <w:r>
        <w:rPr>
          <w:szCs w:val="20"/>
        </w:rPr>
        <w:t>PC1.5/PC1 for handheld NR-NTN and IoT-NTN devices</w:t>
      </w:r>
    </w:p>
    <w:p w14:paraId="47783069" w14:textId="77777777" w:rsidR="000124AC" w:rsidRDefault="000124AC" w:rsidP="000124AC">
      <w:pPr>
        <w:pStyle w:val="ListParagraph"/>
        <w:numPr>
          <w:ilvl w:val="0"/>
          <w:numId w:val="55"/>
        </w:numPr>
        <w:adjustRightInd w:val="0"/>
        <w:snapToGrid w:val="0"/>
        <w:rPr>
          <w:szCs w:val="20"/>
        </w:rPr>
      </w:pPr>
      <w:r>
        <w:rPr>
          <w:szCs w:val="20"/>
        </w:rPr>
        <w:t>Higher power than PC1 for handheld NR-NTN and IoT-NTN devices</w:t>
      </w:r>
    </w:p>
    <w:p w14:paraId="34F9411A" w14:textId="68E6087E" w:rsidR="000124AC" w:rsidRPr="009661AF" w:rsidRDefault="000124AC" w:rsidP="000124AC">
      <w:pPr>
        <w:pStyle w:val="ListParagraph"/>
        <w:numPr>
          <w:ilvl w:val="0"/>
          <w:numId w:val="55"/>
        </w:numPr>
        <w:rPr>
          <w:szCs w:val="20"/>
        </w:rPr>
      </w:pPr>
      <w:r>
        <w:rPr>
          <w:szCs w:val="20"/>
        </w:rPr>
        <w:t xml:space="preserve">PC1/PC2 for </w:t>
      </w:r>
      <w:proofErr w:type="spellStart"/>
      <w:r>
        <w:rPr>
          <w:szCs w:val="20"/>
        </w:rPr>
        <w:t>RedCap</w:t>
      </w:r>
      <w:proofErr w:type="spellEnd"/>
      <w:r>
        <w:rPr>
          <w:szCs w:val="20"/>
        </w:rPr>
        <w:t xml:space="preserve"> NTN UE</w:t>
      </w:r>
    </w:p>
    <w:p w14:paraId="2D36FC3E" w14:textId="77777777" w:rsidR="000124AC" w:rsidRDefault="000124AC" w:rsidP="000124AC">
      <w:pPr>
        <w:pStyle w:val="ListParagraph"/>
        <w:numPr>
          <w:ilvl w:val="0"/>
          <w:numId w:val="55"/>
        </w:numPr>
        <w:adjustRightInd w:val="0"/>
        <w:snapToGrid w:val="0"/>
        <w:rPr>
          <w:szCs w:val="20"/>
        </w:rPr>
      </w:pPr>
      <w:r>
        <w:rPr>
          <w:szCs w:val="20"/>
        </w:rPr>
        <w:t>NTN power domain enhancements</w:t>
      </w:r>
    </w:p>
    <w:p w14:paraId="5F754C0F" w14:textId="5C79EFE9" w:rsidR="009661AF" w:rsidRPr="000124AC" w:rsidRDefault="000124AC" w:rsidP="000124AC">
      <w:pPr>
        <w:pStyle w:val="ListParagraph"/>
        <w:numPr>
          <w:ilvl w:val="0"/>
          <w:numId w:val="55"/>
        </w:numPr>
        <w:adjustRightInd w:val="0"/>
        <w:snapToGrid w:val="0"/>
        <w:rPr>
          <w:szCs w:val="20"/>
        </w:rPr>
      </w:pPr>
      <w:r w:rsidRPr="000124AC">
        <w:rPr>
          <w:szCs w:val="20"/>
        </w:rPr>
        <w:t>MPR reduction with emission relaxation under NTN deployment</w:t>
      </w:r>
      <w:r w:rsidR="009827AA">
        <w:rPr>
          <w:szCs w:val="20"/>
        </w:rPr>
        <w:t>.</w:t>
      </w:r>
    </w:p>
    <w:p w14:paraId="586C6D5B" w14:textId="77777777" w:rsidR="000124AC" w:rsidRDefault="000124AC" w:rsidP="009E797A">
      <w:pPr>
        <w:pStyle w:val="BodyText"/>
        <w:spacing w:after="0"/>
        <w:rPr>
          <w:rFonts w:eastAsiaTheme="minorEastAsia"/>
          <w:lang w:eastAsia="zh-CN"/>
        </w:rPr>
      </w:pPr>
    </w:p>
    <w:p w14:paraId="7C799321" w14:textId="584B363B" w:rsidR="000124AC" w:rsidRDefault="000124AC" w:rsidP="009E797A">
      <w:pPr>
        <w:pStyle w:val="BodyText"/>
        <w:spacing w:after="0"/>
        <w:rPr>
          <w:rFonts w:eastAsiaTheme="minorEastAsia"/>
          <w:lang w:eastAsia="zh-CN"/>
        </w:rPr>
      </w:pPr>
      <w:r>
        <w:rPr>
          <w:rFonts w:eastAsiaTheme="minorEastAsia"/>
          <w:lang w:eastAsia="zh-CN"/>
        </w:rPr>
        <w:t>The proposals above can be classified in a few categories:</w:t>
      </w:r>
    </w:p>
    <w:p w14:paraId="62CDF1D4" w14:textId="41DBEADD" w:rsidR="000124AC" w:rsidRDefault="000124AC" w:rsidP="000124AC">
      <w:pPr>
        <w:pStyle w:val="BodyText"/>
        <w:numPr>
          <w:ilvl w:val="0"/>
          <w:numId w:val="57"/>
        </w:numPr>
        <w:spacing w:after="0"/>
        <w:rPr>
          <w:rFonts w:eastAsiaTheme="minorEastAsia"/>
          <w:lang w:eastAsia="zh-CN"/>
        </w:rPr>
      </w:pPr>
      <w:r>
        <w:rPr>
          <w:rFonts w:eastAsiaTheme="minorEastAsia"/>
          <w:lang w:eastAsia="zh-CN"/>
        </w:rPr>
        <w:t>New power class configuration based on existing PA</w:t>
      </w:r>
      <w:r w:rsidR="009827AA">
        <w:rPr>
          <w:rFonts w:eastAsiaTheme="minorEastAsia"/>
          <w:lang w:eastAsia="zh-CN"/>
        </w:rPr>
        <w:t xml:space="preserve"> smartphone</w:t>
      </w:r>
      <w:r>
        <w:rPr>
          <w:rFonts w:eastAsiaTheme="minorEastAsia"/>
          <w:lang w:eastAsia="zh-CN"/>
        </w:rPr>
        <w:t xml:space="preserve"> implementation</w:t>
      </w:r>
    </w:p>
    <w:p w14:paraId="1F8D868C" w14:textId="679F11C7" w:rsidR="000124AC" w:rsidRDefault="000124AC" w:rsidP="000124AC">
      <w:pPr>
        <w:pStyle w:val="BodyText"/>
        <w:numPr>
          <w:ilvl w:val="0"/>
          <w:numId w:val="57"/>
        </w:numPr>
        <w:spacing w:after="0"/>
        <w:rPr>
          <w:rFonts w:eastAsiaTheme="minorEastAsia"/>
          <w:lang w:eastAsia="zh-CN"/>
        </w:rPr>
      </w:pPr>
      <w:r>
        <w:rPr>
          <w:rFonts w:eastAsiaTheme="minorEastAsia"/>
          <w:lang w:eastAsia="zh-CN"/>
        </w:rPr>
        <w:t>New power class configuration based on</w:t>
      </w:r>
      <w:r w:rsidR="009827AA">
        <w:rPr>
          <w:rFonts w:eastAsiaTheme="minorEastAsia"/>
          <w:lang w:eastAsia="zh-CN"/>
        </w:rPr>
        <w:t xml:space="preserve"> </w:t>
      </w:r>
      <w:r>
        <w:rPr>
          <w:rFonts w:eastAsiaTheme="minorEastAsia"/>
          <w:lang w:eastAsia="zh-CN"/>
        </w:rPr>
        <w:t>PA</w:t>
      </w:r>
      <w:r w:rsidR="009827AA">
        <w:rPr>
          <w:rFonts w:eastAsiaTheme="minorEastAsia"/>
          <w:lang w:eastAsia="zh-CN"/>
        </w:rPr>
        <w:t xml:space="preserve"> smartphone</w:t>
      </w:r>
      <w:r>
        <w:rPr>
          <w:rFonts w:eastAsiaTheme="minorEastAsia"/>
          <w:lang w:eastAsia="zh-CN"/>
        </w:rPr>
        <w:t xml:space="preserve"> implementation</w:t>
      </w:r>
      <w:r w:rsidR="009827AA">
        <w:rPr>
          <w:rFonts w:eastAsiaTheme="minorEastAsia"/>
          <w:lang w:eastAsia="zh-CN"/>
        </w:rPr>
        <w:t xml:space="preserve"> yet to be developed</w:t>
      </w:r>
    </w:p>
    <w:p w14:paraId="1C6146CF" w14:textId="707F885B" w:rsidR="000124AC" w:rsidRDefault="000124AC" w:rsidP="000124AC">
      <w:pPr>
        <w:pStyle w:val="BodyText"/>
        <w:numPr>
          <w:ilvl w:val="0"/>
          <w:numId w:val="57"/>
        </w:numPr>
        <w:spacing w:after="0"/>
        <w:rPr>
          <w:rFonts w:eastAsiaTheme="minorEastAsia"/>
          <w:lang w:eastAsia="zh-CN"/>
        </w:rPr>
      </w:pPr>
      <w:r>
        <w:rPr>
          <w:rFonts w:eastAsiaTheme="minorEastAsia"/>
          <w:lang w:eastAsia="zh-CN"/>
        </w:rPr>
        <w:t>Power boosting, MPR improvements</w:t>
      </w:r>
      <w:r w:rsidR="009827AA">
        <w:rPr>
          <w:rFonts w:eastAsiaTheme="minorEastAsia"/>
          <w:lang w:eastAsia="zh-CN"/>
        </w:rPr>
        <w:t>.</w:t>
      </w:r>
    </w:p>
    <w:p w14:paraId="77FD65A6" w14:textId="77777777" w:rsidR="000124AC" w:rsidRDefault="000124AC" w:rsidP="000124AC">
      <w:pPr>
        <w:pStyle w:val="BodyText"/>
        <w:spacing w:after="0"/>
        <w:rPr>
          <w:rFonts w:eastAsiaTheme="minorEastAsia"/>
          <w:lang w:eastAsia="zh-CN"/>
        </w:rPr>
      </w:pPr>
    </w:p>
    <w:p w14:paraId="3B8B3B44" w14:textId="0698BA83" w:rsidR="000124AC" w:rsidRDefault="000124AC" w:rsidP="000124AC">
      <w:pPr>
        <w:pStyle w:val="BodyText"/>
        <w:spacing w:after="0"/>
        <w:rPr>
          <w:rFonts w:eastAsiaTheme="minorEastAsia"/>
          <w:lang w:eastAsia="zh-CN"/>
        </w:rPr>
      </w:pPr>
      <w:r>
        <w:rPr>
          <w:rFonts w:eastAsiaTheme="minorEastAsia"/>
          <w:lang w:eastAsia="zh-CN"/>
        </w:rPr>
        <w:t>In our view, RAN4 should prioritize new power classes based on existing PA implementations and enabling as much MPR reduction</w:t>
      </w:r>
      <w:r w:rsidR="00AF5D77">
        <w:rPr>
          <w:rFonts w:eastAsiaTheme="minorEastAsia"/>
          <w:lang w:eastAsia="zh-CN"/>
        </w:rPr>
        <w:t xml:space="preserve"> and/or</w:t>
      </w:r>
      <w:r>
        <w:rPr>
          <w:rFonts w:eastAsiaTheme="minorEastAsia"/>
          <w:lang w:eastAsia="zh-CN"/>
        </w:rPr>
        <w:t xml:space="preserve"> power boosting options as possible.</w:t>
      </w:r>
    </w:p>
    <w:p w14:paraId="428DF889" w14:textId="77777777" w:rsidR="000124AC" w:rsidRDefault="000124AC" w:rsidP="000124AC">
      <w:pPr>
        <w:pStyle w:val="BodyText"/>
        <w:spacing w:after="0"/>
        <w:rPr>
          <w:rFonts w:eastAsiaTheme="minorEastAsia"/>
          <w:lang w:eastAsia="zh-CN"/>
        </w:rPr>
      </w:pPr>
    </w:p>
    <w:p w14:paraId="0584B87A" w14:textId="0869ED84" w:rsidR="000124AC" w:rsidRPr="000124AC" w:rsidRDefault="000124AC" w:rsidP="000124AC">
      <w:pPr>
        <w:pStyle w:val="BodyText"/>
        <w:spacing w:after="0"/>
        <w:rPr>
          <w:rFonts w:eastAsiaTheme="minorEastAsia"/>
          <w:lang w:eastAsia="zh-CN"/>
        </w:rPr>
      </w:pPr>
      <w:r>
        <w:rPr>
          <w:rFonts w:eastAsiaTheme="minorEastAsia"/>
          <w:lang w:eastAsia="zh-CN"/>
        </w:rPr>
        <w:t>Going into some level of details, there are PC1 options that can use existing PA implementations in principle, but it should be with</w:t>
      </w:r>
      <w:r w:rsidR="00AF5D77">
        <w:rPr>
          <w:rFonts w:eastAsiaTheme="minorEastAsia"/>
          <w:lang w:eastAsia="zh-CN"/>
        </w:rPr>
        <w:t>in</w:t>
      </w:r>
      <w:r>
        <w:rPr>
          <w:rFonts w:eastAsiaTheme="minorEastAsia"/>
          <w:lang w:eastAsia="zh-CN"/>
        </w:rPr>
        <w:t xml:space="preserve"> a feasible linearity target. Current PC1</w:t>
      </w:r>
      <w:r w:rsidR="00AF5D77">
        <w:rPr>
          <w:rFonts w:eastAsiaTheme="minorEastAsia"/>
          <w:lang w:eastAsia="zh-CN"/>
        </w:rPr>
        <w:t xml:space="preserve"> definition</w:t>
      </w:r>
      <w:r>
        <w:rPr>
          <w:rFonts w:eastAsiaTheme="minorEastAsia"/>
          <w:lang w:eastAsia="zh-CN"/>
        </w:rPr>
        <w:t xml:space="preserve"> call</w:t>
      </w:r>
      <w:r w:rsidR="00AF5D77">
        <w:rPr>
          <w:rFonts w:eastAsiaTheme="minorEastAsia"/>
          <w:lang w:eastAsia="zh-CN"/>
        </w:rPr>
        <w:t>s</w:t>
      </w:r>
      <w:r>
        <w:rPr>
          <w:rFonts w:eastAsiaTheme="minorEastAsia"/>
          <w:lang w:eastAsia="zh-CN"/>
        </w:rPr>
        <w:t xml:space="preserve"> for 37dB ACLR while PC3 is 30dB</w:t>
      </w:r>
      <w:r w:rsidR="00AF5D77">
        <w:rPr>
          <w:rFonts w:eastAsiaTheme="minorEastAsia"/>
          <w:lang w:eastAsia="zh-CN"/>
        </w:rPr>
        <w:t xml:space="preserve"> ACLR</w:t>
      </w:r>
      <w:r>
        <w:rPr>
          <w:rFonts w:eastAsiaTheme="minorEastAsia"/>
          <w:lang w:eastAsia="zh-CN"/>
        </w:rPr>
        <w:t xml:space="preserve"> and PC2/PC1.5 are 31dB ACLR. So</w:t>
      </w:r>
      <w:r w:rsidR="00A7656C">
        <w:rPr>
          <w:rFonts w:eastAsiaTheme="minorEastAsia"/>
          <w:lang w:eastAsia="zh-CN"/>
        </w:rPr>
        <w:t>,</w:t>
      </w:r>
      <w:r>
        <w:rPr>
          <w:rFonts w:eastAsiaTheme="minorEastAsia"/>
          <w:lang w:eastAsia="zh-CN"/>
        </w:rPr>
        <w:t xml:space="preserve"> although</w:t>
      </w:r>
      <w:r w:rsidR="00A7656C">
        <w:rPr>
          <w:rFonts w:eastAsiaTheme="minorEastAsia"/>
          <w:lang w:eastAsia="zh-CN"/>
        </w:rPr>
        <w:t xml:space="preserve"> it seems feasible to achieve 32dBm with</w:t>
      </w:r>
      <w:r>
        <w:rPr>
          <w:rFonts w:eastAsiaTheme="minorEastAsia"/>
          <w:lang w:eastAsia="zh-CN"/>
        </w:rPr>
        <w:t xml:space="preserve"> 8x23dBm or 4x26dBm</w:t>
      </w:r>
      <w:r w:rsidR="00A7656C">
        <w:rPr>
          <w:rFonts w:eastAsiaTheme="minorEastAsia"/>
          <w:lang w:eastAsia="zh-CN"/>
        </w:rPr>
        <w:t>, it cannot be the case if the ACLR target is 37dB. However, the 1dB margin to the PC1 31dBm level, can be traded to a 3dB improvement in ACLR. Thus, a PC1 ACLR target of less or equal to 34dB is preferred and correspond to a similar absolute power interference than PC1.5.</w:t>
      </w:r>
    </w:p>
    <w:p w14:paraId="4949FA2A" w14:textId="77777777" w:rsidR="00A7656C" w:rsidRDefault="00A7656C" w:rsidP="00BB72E0">
      <w:pPr>
        <w:overflowPunct w:val="0"/>
        <w:autoSpaceDE w:val="0"/>
        <w:autoSpaceDN w:val="0"/>
        <w:adjustRightInd w:val="0"/>
        <w:snapToGrid w:val="0"/>
        <w:ind w:right="-96"/>
        <w:jc w:val="both"/>
        <w:rPr>
          <w:rFonts w:eastAsiaTheme="minorEastAsia"/>
          <w:b/>
          <w:i/>
          <w:lang w:eastAsia="zh-CN"/>
        </w:rPr>
      </w:pPr>
    </w:p>
    <w:p w14:paraId="771BEC66" w14:textId="24D83140" w:rsidR="00A7656C" w:rsidRDefault="00A7656C" w:rsidP="00BB72E0">
      <w:pPr>
        <w:overflowPunct w:val="0"/>
        <w:autoSpaceDE w:val="0"/>
        <w:autoSpaceDN w:val="0"/>
        <w:adjustRightInd w:val="0"/>
        <w:snapToGrid w:val="0"/>
        <w:ind w:right="-96"/>
        <w:jc w:val="both"/>
        <w:rPr>
          <w:rFonts w:eastAsiaTheme="minorEastAsia"/>
          <w:bCs/>
          <w:iCs/>
          <w:lang w:eastAsia="zh-CN"/>
        </w:rPr>
      </w:pPr>
      <w:r>
        <w:rPr>
          <w:rFonts w:eastAsiaTheme="minorEastAsia"/>
          <w:bCs/>
          <w:iCs/>
          <w:lang w:eastAsia="zh-CN"/>
        </w:rPr>
        <w:t xml:space="preserve">Also, </w:t>
      </w:r>
      <w:r w:rsidR="006D21CC">
        <w:rPr>
          <w:rFonts w:eastAsiaTheme="minorEastAsia"/>
          <w:bCs/>
          <w:iCs/>
          <w:lang w:eastAsia="zh-CN"/>
        </w:rPr>
        <w:t>t</w:t>
      </w:r>
      <w:r w:rsidRPr="00A7656C">
        <w:rPr>
          <w:rFonts w:eastAsiaTheme="minorEastAsia"/>
          <w:bCs/>
          <w:iCs/>
          <w:lang w:eastAsia="zh-CN"/>
        </w:rPr>
        <w:t>here are request for 1Tx PC1.5</w:t>
      </w:r>
      <w:r w:rsidR="00563A4A">
        <w:rPr>
          <w:rFonts w:eastAsiaTheme="minorEastAsia"/>
          <w:bCs/>
          <w:iCs/>
          <w:lang w:eastAsia="zh-CN"/>
        </w:rPr>
        <w:t xml:space="preserve"> implementations</w:t>
      </w:r>
      <w:r w:rsidR="006D21CC">
        <w:rPr>
          <w:rFonts w:eastAsiaTheme="minorEastAsia"/>
          <w:bCs/>
          <w:iCs/>
          <w:lang w:eastAsia="zh-CN"/>
        </w:rPr>
        <w:t xml:space="preserve"> (including PC1 with </w:t>
      </w:r>
      <w:r w:rsidR="00AF5D77">
        <w:rPr>
          <w:rFonts w:eastAsiaTheme="minorEastAsia"/>
          <w:bCs/>
          <w:iCs/>
          <w:lang w:eastAsia="zh-CN"/>
        </w:rPr>
        <w:t xml:space="preserve">two </w:t>
      </w:r>
      <w:r w:rsidR="006D21CC">
        <w:rPr>
          <w:rFonts w:eastAsiaTheme="minorEastAsia"/>
          <w:bCs/>
          <w:iCs/>
          <w:lang w:eastAsia="zh-CN"/>
        </w:rPr>
        <w:t>Tx</w:t>
      </w:r>
      <w:r w:rsidR="00AF5D77">
        <w:rPr>
          <w:rFonts w:eastAsiaTheme="minorEastAsia"/>
          <w:bCs/>
          <w:iCs/>
          <w:lang w:eastAsia="zh-CN"/>
        </w:rPr>
        <w:t xml:space="preserve"> </w:t>
      </w:r>
      <w:r w:rsidR="009827AA">
        <w:rPr>
          <w:rFonts w:eastAsiaTheme="minorEastAsia"/>
          <w:bCs/>
          <w:iCs/>
          <w:lang w:eastAsia="zh-CN"/>
        </w:rPr>
        <w:t xml:space="preserve">with </w:t>
      </w:r>
      <w:r w:rsidR="006D21CC">
        <w:rPr>
          <w:rFonts w:eastAsiaTheme="minorEastAsia"/>
          <w:bCs/>
          <w:iCs/>
          <w:lang w:eastAsia="zh-CN"/>
        </w:rPr>
        <w:t>PC1.5</w:t>
      </w:r>
      <w:r w:rsidR="00AF5D77">
        <w:rPr>
          <w:rFonts w:eastAsiaTheme="minorEastAsia"/>
          <w:bCs/>
          <w:iCs/>
          <w:lang w:eastAsia="zh-CN"/>
        </w:rPr>
        <w:t xml:space="preserve"> PAs</w:t>
      </w:r>
      <w:r w:rsidR="006D21CC">
        <w:rPr>
          <w:rFonts w:eastAsiaTheme="minorEastAsia"/>
          <w:bCs/>
          <w:iCs/>
          <w:lang w:eastAsia="zh-CN"/>
        </w:rPr>
        <w:t>)</w:t>
      </w:r>
      <w:r>
        <w:rPr>
          <w:rFonts w:eastAsiaTheme="minorEastAsia"/>
          <w:bCs/>
          <w:iCs/>
          <w:lang w:eastAsia="zh-CN"/>
        </w:rPr>
        <w:t>. If we understand that some scenarios like NTN</w:t>
      </w:r>
      <w:r w:rsidR="009827AA">
        <w:rPr>
          <w:rFonts w:eastAsiaTheme="minorEastAsia"/>
          <w:bCs/>
          <w:iCs/>
          <w:lang w:eastAsia="zh-CN"/>
        </w:rPr>
        <w:t xml:space="preserve">, </w:t>
      </w:r>
      <w:r>
        <w:rPr>
          <w:rFonts w:eastAsiaTheme="minorEastAsia"/>
          <w:bCs/>
          <w:iCs/>
          <w:lang w:eastAsia="zh-CN"/>
        </w:rPr>
        <w:t xml:space="preserve">indoor CPE </w:t>
      </w:r>
      <w:r w:rsidR="009827AA">
        <w:rPr>
          <w:rFonts w:eastAsiaTheme="minorEastAsia"/>
          <w:bCs/>
          <w:iCs/>
          <w:lang w:eastAsia="zh-CN"/>
        </w:rPr>
        <w:t xml:space="preserve">and Automotive </w:t>
      </w:r>
      <w:r>
        <w:rPr>
          <w:rFonts w:eastAsiaTheme="minorEastAsia"/>
          <w:bCs/>
          <w:iCs/>
          <w:lang w:eastAsia="zh-CN"/>
        </w:rPr>
        <w:t>may see little benefit from multiple Tx</w:t>
      </w:r>
      <w:r w:rsidR="006D21CC">
        <w:rPr>
          <w:rFonts w:eastAsiaTheme="minorEastAsia"/>
          <w:bCs/>
          <w:iCs/>
          <w:lang w:eastAsia="zh-CN"/>
        </w:rPr>
        <w:t xml:space="preserve"> without specific work in RAN1, we believe that a new PC1.5 1Tx </w:t>
      </w:r>
      <w:r w:rsidR="00AF5D77">
        <w:rPr>
          <w:rFonts w:eastAsiaTheme="minorEastAsia"/>
          <w:bCs/>
          <w:iCs/>
          <w:lang w:eastAsia="zh-CN"/>
        </w:rPr>
        <w:t xml:space="preserve">PA and/or filter </w:t>
      </w:r>
      <w:r w:rsidR="006D21CC">
        <w:rPr>
          <w:rFonts w:eastAsiaTheme="minorEastAsia"/>
          <w:bCs/>
          <w:iCs/>
          <w:lang w:eastAsia="zh-CN"/>
        </w:rPr>
        <w:t xml:space="preserve">implementation may suffer from </w:t>
      </w:r>
      <w:r w:rsidR="006D21CC">
        <w:rPr>
          <w:rFonts w:eastAsiaTheme="minorEastAsia"/>
          <w:bCs/>
          <w:iCs/>
          <w:lang w:eastAsia="zh-CN"/>
        </w:rPr>
        <w:lastRenderedPageBreak/>
        <w:t xml:space="preserve">the same issue than </w:t>
      </w:r>
      <w:r w:rsidR="004B0F9E">
        <w:rPr>
          <w:rFonts w:eastAsiaTheme="minorEastAsia"/>
          <w:bCs/>
          <w:iCs/>
          <w:lang w:eastAsia="zh-CN"/>
        </w:rPr>
        <w:t xml:space="preserve">the existing </w:t>
      </w:r>
      <w:r w:rsidR="006D21CC">
        <w:rPr>
          <w:rFonts w:eastAsiaTheme="minorEastAsia"/>
          <w:bCs/>
          <w:iCs/>
          <w:lang w:eastAsia="zh-CN"/>
        </w:rPr>
        <w:t xml:space="preserve">1Tx PC1 </w:t>
      </w:r>
      <w:r w:rsidR="004B0F9E">
        <w:rPr>
          <w:rFonts w:eastAsiaTheme="minorEastAsia"/>
          <w:bCs/>
          <w:iCs/>
          <w:lang w:eastAsia="zh-CN"/>
        </w:rPr>
        <w:t xml:space="preserve">case </w:t>
      </w:r>
      <w:r w:rsidR="006D21CC">
        <w:rPr>
          <w:rFonts w:eastAsiaTheme="minorEastAsia"/>
          <w:bCs/>
          <w:iCs/>
          <w:lang w:eastAsia="zh-CN"/>
        </w:rPr>
        <w:t xml:space="preserve">in terms of both filter and PA </w:t>
      </w:r>
      <w:r w:rsidR="00C25516">
        <w:rPr>
          <w:rFonts w:eastAsiaTheme="minorEastAsia"/>
          <w:bCs/>
          <w:iCs/>
          <w:lang w:eastAsia="zh-CN"/>
        </w:rPr>
        <w:t xml:space="preserve">low cost </w:t>
      </w:r>
      <w:r w:rsidR="006D21CC">
        <w:rPr>
          <w:rFonts w:eastAsiaTheme="minorEastAsia"/>
          <w:bCs/>
          <w:iCs/>
          <w:lang w:eastAsia="zh-CN"/>
        </w:rPr>
        <w:t>component availability. If PA and filter technologies exist to achieve 29dBm power handling, it is unlikely to correspond to the high-volume technology or products developed for smartphones.</w:t>
      </w:r>
    </w:p>
    <w:p w14:paraId="0E825B8E" w14:textId="77777777" w:rsidR="006D21CC" w:rsidRDefault="006D21CC" w:rsidP="00BB72E0">
      <w:pPr>
        <w:overflowPunct w:val="0"/>
        <w:autoSpaceDE w:val="0"/>
        <w:autoSpaceDN w:val="0"/>
        <w:adjustRightInd w:val="0"/>
        <w:snapToGrid w:val="0"/>
        <w:ind w:right="-96"/>
        <w:jc w:val="both"/>
        <w:rPr>
          <w:rFonts w:eastAsiaTheme="minorEastAsia"/>
          <w:bCs/>
          <w:iCs/>
          <w:lang w:eastAsia="zh-CN"/>
        </w:rPr>
      </w:pPr>
    </w:p>
    <w:p w14:paraId="0A2BC2BA" w14:textId="43DF5B4C" w:rsidR="006D21CC" w:rsidRDefault="006D21CC" w:rsidP="00BB72E0">
      <w:pPr>
        <w:overflowPunct w:val="0"/>
        <w:autoSpaceDE w:val="0"/>
        <w:autoSpaceDN w:val="0"/>
        <w:adjustRightInd w:val="0"/>
        <w:snapToGrid w:val="0"/>
        <w:ind w:right="-96"/>
        <w:jc w:val="both"/>
        <w:rPr>
          <w:rFonts w:eastAsiaTheme="minorEastAsia"/>
          <w:bCs/>
          <w:iCs/>
          <w:lang w:eastAsia="zh-CN"/>
        </w:rPr>
      </w:pPr>
      <w:r>
        <w:rPr>
          <w:rFonts w:eastAsiaTheme="minorEastAsia"/>
          <w:bCs/>
          <w:iCs/>
          <w:lang w:eastAsia="zh-CN"/>
        </w:rPr>
        <w:t>In our view RAN4 has not exhausted yet all options for increased power out of a PC2</w:t>
      </w:r>
      <w:r w:rsidR="00563A4A">
        <w:rPr>
          <w:rFonts w:eastAsiaTheme="minorEastAsia"/>
          <w:bCs/>
          <w:iCs/>
          <w:lang w:eastAsia="zh-CN"/>
        </w:rPr>
        <w:t xml:space="preserve"> 1Tx</w:t>
      </w:r>
      <w:r>
        <w:rPr>
          <w:rFonts w:eastAsiaTheme="minorEastAsia"/>
          <w:bCs/>
          <w:iCs/>
          <w:lang w:eastAsia="zh-CN"/>
        </w:rPr>
        <w:t xml:space="preserve"> PA including:</w:t>
      </w:r>
    </w:p>
    <w:p w14:paraId="55661B8A" w14:textId="244E2D9E" w:rsidR="006D21CC" w:rsidRDefault="006D21CC" w:rsidP="006D21CC">
      <w:pPr>
        <w:pStyle w:val="ListParagraph"/>
        <w:numPr>
          <w:ilvl w:val="0"/>
          <w:numId w:val="58"/>
        </w:numPr>
        <w:overflowPunct w:val="0"/>
        <w:autoSpaceDE w:val="0"/>
        <w:autoSpaceDN w:val="0"/>
        <w:adjustRightInd w:val="0"/>
        <w:snapToGrid w:val="0"/>
        <w:ind w:right="-96"/>
        <w:jc w:val="both"/>
        <w:rPr>
          <w:rFonts w:eastAsiaTheme="minorEastAsia"/>
          <w:bCs/>
          <w:iCs/>
          <w:lang w:eastAsia="zh-CN"/>
        </w:rPr>
      </w:pPr>
      <w:r>
        <w:rPr>
          <w:rFonts w:eastAsiaTheme="minorEastAsia"/>
          <w:bCs/>
          <w:iCs/>
          <w:lang w:eastAsia="zh-CN"/>
        </w:rPr>
        <w:t>Power boosting options</w:t>
      </w:r>
    </w:p>
    <w:p w14:paraId="2EC8B84A" w14:textId="32442A3B" w:rsidR="006D21CC" w:rsidRDefault="006D21CC" w:rsidP="006D21CC">
      <w:pPr>
        <w:pStyle w:val="ListParagraph"/>
        <w:numPr>
          <w:ilvl w:val="0"/>
          <w:numId w:val="58"/>
        </w:numPr>
        <w:overflowPunct w:val="0"/>
        <w:autoSpaceDE w:val="0"/>
        <w:autoSpaceDN w:val="0"/>
        <w:adjustRightInd w:val="0"/>
        <w:snapToGrid w:val="0"/>
        <w:ind w:right="-96"/>
        <w:jc w:val="both"/>
        <w:rPr>
          <w:rFonts w:eastAsiaTheme="minorEastAsia"/>
          <w:bCs/>
          <w:iCs/>
          <w:lang w:eastAsia="zh-CN"/>
        </w:rPr>
      </w:pPr>
      <w:r>
        <w:rPr>
          <w:rFonts w:eastAsiaTheme="minorEastAsia"/>
          <w:bCs/>
          <w:iCs/>
          <w:lang w:eastAsia="zh-CN"/>
        </w:rPr>
        <w:t>Reduced MPR options</w:t>
      </w:r>
    </w:p>
    <w:p w14:paraId="46AF452D" w14:textId="4C25697E" w:rsidR="006D21CC" w:rsidRDefault="00AF5D77" w:rsidP="006D21CC">
      <w:pPr>
        <w:pStyle w:val="ListParagraph"/>
        <w:numPr>
          <w:ilvl w:val="0"/>
          <w:numId w:val="58"/>
        </w:numPr>
        <w:overflowPunct w:val="0"/>
        <w:autoSpaceDE w:val="0"/>
        <w:autoSpaceDN w:val="0"/>
        <w:adjustRightInd w:val="0"/>
        <w:snapToGrid w:val="0"/>
        <w:ind w:right="-96"/>
        <w:jc w:val="both"/>
        <w:rPr>
          <w:rFonts w:eastAsiaTheme="minorEastAsia"/>
          <w:bCs/>
          <w:iCs/>
          <w:lang w:eastAsia="zh-CN"/>
        </w:rPr>
      </w:pPr>
      <w:r>
        <w:rPr>
          <w:rFonts w:eastAsiaTheme="minorEastAsia"/>
          <w:bCs/>
          <w:iCs/>
          <w:lang w:eastAsia="zh-CN"/>
        </w:rPr>
        <w:t>Power increase with relaxed in-band and/or out-of-band requirements.</w:t>
      </w:r>
    </w:p>
    <w:p w14:paraId="69F2DCF9" w14:textId="77777777" w:rsidR="00AF5D77" w:rsidRDefault="00AF5D77" w:rsidP="00AF5D77">
      <w:pPr>
        <w:overflowPunct w:val="0"/>
        <w:autoSpaceDE w:val="0"/>
        <w:autoSpaceDN w:val="0"/>
        <w:adjustRightInd w:val="0"/>
        <w:snapToGrid w:val="0"/>
        <w:ind w:right="-96"/>
        <w:jc w:val="both"/>
        <w:rPr>
          <w:rFonts w:eastAsiaTheme="minorEastAsia"/>
          <w:bCs/>
          <w:iCs/>
          <w:lang w:eastAsia="zh-CN"/>
        </w:rPr>
      </w:pPr>
    </w:p>
    <w:p w14:paraId="787B2DD9" w14:textId="58BEBF1C" w:rsidR="00AF5D77" w:rsidRPr="00AF5D77" w:rsidRDefault="00AF5D77" w:rsidP="00AF5D77">
      <w:pPr>
        <w:overflowPunct w:val="0"/>
        <w:autoSpaceDE w:val="0"/>
        <w:autoSpaceDN w:val="0"/>
        <w:adjustRightInd w:val="0"/>
        <w:snapToGrid w:val="0"/>
        <w:ind w:right="-96"/>
        <w:jc w:val="both"/>
        <w:rPr>
          <w:rFonts w:eastAsiaTheme="minorEastAsia"/>
          <w:bCs/>
          <w:iCs/>
          <w:lang w:eastAsia="zh-CN"/>
        </w:rPr>
      </w:pPr>
      <w:r>
        <w:rPr>
          <w:rFonts w:eastAsiaTheme="minorEastAsia"/>
          <w:bCs/>
          <w:iCs/>
          <w:lang w:eastAsia="zh-CN"/>
        </w:rPr>
        <w:t>Based on the above observations, we believe it is important to streamline the HPUE options for Release 20 to limit the amount of work (needed to allow time for 6G study and spectrum related work) and insure availability of high volume/low-cost components. Here are a few principles we propose to achieve this.</w:t>
      </w:r>
    </w:p>
    <w:p w14:paraId="12256A92" w14:textId="77777777" w:rsidR="00A7656C" w:rsidRDefault="00A7656C" w:rsidP="00A7656C">
      <w:pPr>
        <w:overflowPunct w:val="0"/>
        <w:autoSpaceDE w:val="0"/>
        <w:autoSpaceDN w:val="0"/>
        <w:adjustRightInd w:val="0"/>
        <w:snapToGrid w:val="0"/>
        <w:ind w:right="-96"/>
        <w:jc w:val="both"/>
        <w:rPr>
          <w:rFonts w:eastAsiaTheme="minorEastAsia"/>
          <w:b/>
          <w:iCs/>
          <w:lang w:eastAsia="zh-CN"/>
        </w:rPr>
      </w:pPr>
    </w:p>
    <w:p w14:paraId="05880018" w14:textId="0459DFD0" w:rsidR="00A7656C" w:rsidRPr="00A7656C" w:rsidRDefault="00A7656C" w:rsidP="00A7656C">
      <w:pPr>
        <w:overflowPunct w:val="0"/>
        <w:autoSpaceDE w:val="0"/>
        <w:autoSpaceDN w:val="0"/>
        <w:adjustRightInd w:val="0"/>
        <w:snapToGrid w:val="0"/>
        <w:ind w:right="-96"/>
        <w:jc w:val="both"/>
        <w:rPr>
          <w:rFonts w:eastAsiaTheme="minorEastAsia"/>
          <w:b/>
          <w:iCs/>
          <w:lang w:eastAsia="zh-CN"/>
        </w:rPr>
      </w:pPr>
      <w:r w:rsidRPr="00A7656C">
        <w:rPr>
          <w:rFonts w:eastAsiaTheme="minorEastAsia"/>
          <w:b/>
          <w:iCs/>
          <w:lang w:eastAsia="zh-CN"/>
        </w:rPr>
        <w:t xml:space="preserve">Proposal </w:t>
      </w:r>
      <w:r>
        <w:rPr>
          <w:rFonts w:eastAsiaTheme="minorEastAsia"/>
          <w:b/>
          <w:iCs/>
          <w:lang w:eastAsia="zh-CN"/>
        </w:rPr>
        <w:t>1</w:t>
      </w:r>
      <w:r w:rsidRPr="00A7656C">
        <w:rPr>
          <w:rFonts w:eastAsiaTheme="minorEastAsia"/>
          <w:b/>
          <w:iCs/>
          <w:lang w:eastAsia="zh-CN"/>
        </w:rPr>
        <w:t xml:space="preserve">: For </w:t>
      </w:r>
      <w:r>
        <w:rPr>
          <w:rFonts w:eastAsiaTheme="minorEastAsia"/>
          <w:b/>
          <w:iCs/>
          <w:lang w:eastAsia="zh-CN"/>
        </w:rPr>
        <w:t>Release 20</w:t>
      </w:r>
      <w:r w:rsidRPr="00A7656C">
        <w:rPr>
          <w:rFonts w:eastAsiaTheme="minorEastAsia"/>
          <w:b/>
          <w:iCs/>
          <w:lang w:eastAsia="zh-CN"/>
        </w:rPr>
        <w:t xml:space="preserve"> </w:t>
      </w:r>
      <w:r>
        <w:rPr>
          <w:rFonts w:eastAsiaTheme="minorEastAsia"/>
          <w:b/>
          <w:iCs/>
          <w:lang w:eastAsia="zh-CN"/>
        </w:rPr>
        <w:t>HPUE work should focus on combinations of existing</w:t>
      </w:r>
      <w:r w:rsidR="006D21CC">
        <w:rPr>
          <w:rFonts w:eastAsiaTheme="minorEastAsia"/>
          <w:b/>
          <w:iCs/>
          <w:lang w:eastAsia="zh-CN"/>
        </w:rPr>
        <w:t xml:space="preserve"> PA implementations (23dBm/30dB ACLR and 26dBm/31dB ACLR) and enabling all power boosting options.</w:t>
      </w:r>
    </w:p>
    <w:p w14:paraId="4D78411B" w14:textId="77777777" w:rsidR="00A7656C" w:rsidRPr="009E797A" w:rsidRDefault="00A7656C" w:rsidP="00A7656C">
      <w:pPr>
        <w:pStyle w:val="BodyText"/>
        <w:spacing w:after="0"/>
        <w:rPr>
          <w:rFonts w:eastAsiaTheme="minorEastAsia"/>
          <w:lang w:eastAsia="zh-CN"/>
        </w:rPr>
      </w:pPr>
    </w:p>
    <w:p w14:paraId="19667EFB" w14:textId="59C47E15" w:rsidR="00A7656C" w:rsidRDefault="00A7656C" w:rsidP="00A7656C">
      <w:pPr>
        <w:overflowPunct w:val="0"/>
        <w:autoSpaceDE w:val="0"/>
        <w:autoSpaceDN w:val="0"/>
        <w:adjustRightInd w:val="0"/>
        <w:snapToGrid w:val="0"/>
        <w:ind w:right="-96"/>
        <w:jc w:val="both"/>
        <w:rPr>
          <w:rFonts w:eastAsiaTheme="minorEastAsia"/>
          <w:b/>
          <w:iCs/>
          <w:lang w:eastAsia="zh-CN"/>
        </w:rPr>
      </w:pPr>
      <w:r w:rsidRPr="00A7656C">
        <w:rPr>
          <w:rFonts w:eastAsiaTheme="minorEastAsia"/>
          <w:b/>
          <w:iCs/>
          <w:lang w:eastAsia="zh-CN"/>
        </w:rPr>
        <w:t xml:space="preserve">Proposal </w:t>
      </w:r>
      <w:r>
        <w:rPr>
          <w:rFonts w:eastAsiaTheme="minorEastAsia"/>
          <w:b/>
          <w:iCs/>
          <w:lang w:eastAsia="zh-CN"/>
        </w:rPr>
        <w:t>2</w:t>
      </w:r>
      <w:r w:rsidRPr="00A7656C">
        <w:rPr>
          <w:rFonts w:eastAsiaTheme="minorEastAsia"/>
          <w:b/>
          <w:iCs/>
          <w:lang w:eastAsia="zh-CN"/>
        </w:rPr>
        <w:t xml:space="preserve">: For PC1 based on 8x23dBm or 4x26dBm PAs, study </w:t>
      </w:r>
      <w:r w:rsidR="006D21CC">
        <w:rPr>
          <w:rFonts w:eastAsiaTheme="minorEastAsia"/>
          <w:b/>
          <w:iCs/>
          <w:lang w:eastAsia="zh-CN"/>
        </w:rPr>
        <w:t>the viability of up</w:t>
      </w:r>
      <w:r w:rsidRPr="00A7656C">
        <w:rPr>
          <w:rFonts w:eastAsiaTheme="minorEastAsia"/>
          <w:b/>
          <w:iCs/>
          <w:lang w:eastAsia="zh-CN"/>
        </w:rPr>
        <w:t xml:space="preserve"> to 34dB ACLR to enable the reuse of current PC3 and PC2 PA implementations.</w:t>
      </w:r>
    </w:p>
    <w:p w14:paraId="61A49544" w14:textId="77777777" w:rsidR="006D21CC" w:rsidRDefault="006D21CC" w:rsidP="00A7656C">
      <w:pPr>
        <w:overflowPunct w:val="0"/>
        <w:autoSpaceDE w:val="0"/>
        <w:autoSpaceDN w:val="0"/>
        <w:adjustRightInd w:val="0"/>
        <w:snapToGrid w:val="0"/>
        <w:ind w:right="-96"/>
        <w:jc w:val="both"/>
        <w:rPr>
          <w:rFonts w:eastAsiaTheme="minorEastAsia"/>
          <w:b/>
          <w:iCs/>
          <w:lang w:eastAsia="zh-CN"/>
        </w:rPr>
      </w:pPr>
    </w:p>
    <w:p w14:paraId="4266F9C1" w14:textId="28B67FCC" w:rsidR="00E04AD1" w:rsidRPr="004B0F9E" w:rsidRDefault="006D21CC" w:rsidP="00BB72E0">
      <w:pPr>
        <w:overflowPunct w:val="0"/>
        <w:autoSpaceDE w:val="0"/>
        <w:autoSpaceDN w:val="0"/>
        <w:adjustRightInd w:val="0"/>
        <w:snapToGrid w:val="0"/>
        <w:ind w:right="-96"/>
        <w:jc w:val="both"/>
        <w:rPr>
          <w:rFonts w:eastAsiaTheme="minorEastAsia"/>
          <w:b/>
          <w:iCs/>
          <w:lang w:eastAsia="zh-CN"/>
        </w:rPr>
      </w:pPr>
      <w:r w:rsidRPr="00A7656C">
        <w:rPr>
          <w:rFonts w:eastAsiaTheme="minorEastAsia"/>
          <w:b/>
          <w:iCs/>
          <w:lang w:eastAsia="zh-CN"/>
        </w:rPr>
        <w:t xml:space="preserve">Proposal </w:t>
      </w:r>
      <w:r>
        <w:rPr>
          <w:rFonts w:eastAsiaTheme="minorEastAsia"/>
          <w:b/>
          <w:iCs/>
          <w:lang w:eastAsia="zh-CN"/>
        </w:rPr>
        <w:t>3</w:t>
      </w:r>
      <w:r w:rsidRPr="00A7656C">
        <w:rPr>
          <w:rFonts w:eastAsiaTheme="minorEastAsia"/>
          <w:b/>
          <w:iCs/>
          <w:lang w:eastAsia="zh-CN"/>
        </w:rPr>
        <w:t xml:space="preserve">: </w:t>
      </w:r>
      <w:r>
        <w:rPr>
          <w:rFonts w:eastAsiaTheme="minorEastAsia"/>
          <w:b/>
          <w:iCs/>
          <w:lang w:eastAsia="zh-CN"/>
        </w:rPr>
        <w:t>As an alternative to 1Tx PC1.5, study all the options for PC2 power boosting and apply to its 1/2/3/4/8Tx combinations.</w:t>
      </w:r>
    </w:p>
    <w:p w14:paraId="3B4DC4B7" w14:textId="77777777" w:rsidR="00FD10A7" w:rsidRPr="00690651" w:rsidRDefault="00FD10A7" w:rsidP="00FD10A7">
      <w:pPr>
        <w:pStyle w:val="Heading1"/>
      </w:pPr>
      <w:r w:rsidRPr="00690651">
        <w:t>References</w:t>
      </w:r>
    </w:p>
    <w:p w14:paraId="7DA81FEC" w14:textId="2C544CD7" w:rsidR="00323EFD" w:rsidRPr="00563A4A" w:rsidRDefault="000F7691" w:rsidP="00563A4A">
      <w:pPr>
        <w:numPr>
          <w:ilvl w:val="0"/>
          <w:numId w:val="2"/>
        </w:numPr>
        <w:jc w:val="both"/>
        <w:rPr>
          <w:rFonts w:eastAsia="DengXian"/>
          <w:bCs/>
          <w:iCs/>
          <w:lang w:eastAsia="zh-CN"/>
        </w:rPr>
      </w:pPr>
      <w:bookmarkStart w:id="1" w:name="_Toc152656278"/>
      <w:r w:rsidRPr="000F7691">
        <w:rPr>
          <w:rStyle w:val="Hyperlink"/>
          <w:rFonts w:eastAsia="DengXian"/>
          <w:bCs/>
          <w:iCs/>
          <w:color w:val="auto"/>
          <w:u w:val="none"/>
          <w:lang w:eastAsia="zh-CN"/>
        </w:rPr>
        <w:t>RP-250817</w:t>
      </w:r>
      <w:r>
        <w:rPr>
          <w:rStyle w:val="Hyperlink"/>
          <w:rFonts w:eastAsia="DengXian"/>
          <w:bCs/>
          <w:iCs/>
          <w:color w:val="auto"/>
          <w:u w:val="none"/>
          <w:lang w:eastAsia="zh-CN"/>
        </w:rPr>
        <w:t xml:space="preserve"> </w:t>
      </w:r>
      <w:r w:rsidRPr="000F7691">
        <w:rPr>
          <w:rStyle w:val="Hyperlink"/>
          <w:rFonts w:eastAsia="DengXian"/>
          <w:bCs/>
          <w:iCs/>
          <w:color w:val="auto"/>
          <w:u w:val="none"/>
          <w:lang w:eastAsia="zh-CN"/>
        </w:rPr>
        <w:t>Moderator's summary for RAN4 led REL-20 topics</w:t>
      </w:r>
      <w:r>
        <w:rPr>
          <w:rStyle w:val="Hyperlink"/>
          <w:rFonts w:eastAsia="DengXian"/>
          <w:bCs/>
          <w:iCs/>
          <w:color w:val="auto"/>
          <w:u w:val="none"/>
          <w:lang w:eastAsia="zh-CN"/>
        </w:rPr>
        <w:t xml:space="preserve">, </w:t>
      </w:r>
      <w:r w:rsidRPr="000F7691">
        <w:rPr>
          <w:rStyle w:val="Hyperlink"/>
          <w:rFonts w:eastAsia="DengXian"/>
          <w:bCs/>
          <w:iCs/>
          <w:color w:val="auto"/>
          <w:u w:val="none"/>
          <w:lang w:eastAsia="zh-CN"/>
        </w:rPr>
        <w:t>RAN4 Chair (Huawei)</w:t>
      </w:r>
      <w:r w:rsidR="00AC6FAA" w:rsidRPr="00AC6FAA">
        <w:rPr>
          <w:rStyle w:val="Hyperlink"/>
          <w:rFonts w:eastAsia="DengXian"/>
          <w:bCs/>
          <w:iCs/>
          <w:color w:val="auto"/>
          <w:u w:val="none"/>
        </w:rPr>
        <w:t>,</w:t>
      </w:r>
      <w:r w:rsidR="00AC6FAA" w:rsidRPr="00DF2AB7">
        <w:rPr>
          <w:rStyle w:val="Hyperlink"/>
          <w:rFonts w:eastAsia="DengXian"/>
          <w:bCs/>
          <w:iCs/>
          <w:color w:val="auto"/>
          <w:u w:val="none"/>
          <w:lang w:eastAsia="zh-CN"/>
        </w:rPr>
        <w:t xml:space="preserve"> 3GPP TSG RAN Meeting #10</w:t>
      </w:r>
      <w:r w:rsidR="00AC6FAA">
        <w:rPr>
          <w:rStyle w:val="Hyperlink"/>
          <w:rFonts w:eastAsia="DengXian"/>
          <w:bCs/>
          <w:iCs/>
          <w:color w:val="auto"/>
          <w:u w:val="none"/>
          <w:lang w:eastAsia="zh-CN"/>
        </w:rPr>
        <w:t>7</w:t>
      </w:r>
      <w:r w:rsidR="00AC6FAA" w:rsidRPr="00DF2AB7">
        <w:rPr>
          <w:rStyle w:val="Hyperlink"/>
          <w:rFonts w:eastAsia="DengXian"/>
          <w:bCs/>
          <w:iCs/>
          <w:color w:val="auto"/>
          <w:u w:val="none"/>
          <w:lang w:eastAsia="zh-CN"/>
        </w:rPr>
        <w:t xml:space="preserve">, </w:t>
      </w:r>
      <w:r w:rsidR="00AC6FAA" w:rsidRPr="00AC6FAA">
        <w:rPr>
          <w:rStyle w:val="Hyperlink"/>
          <w:rFonts w:eastAsia="DengXian"/>
          <w:bCs/>
          <w:iCs/>
          <w:color w:val="auto"/>
          <w:u w:val="none"/>
          <w:lang w:eastAsia="zh-CN"/>
        </w:rPr>
        <w:t>Incheon, Korea, March 12-14, 2025</w:t>
      </w:r>
      <w:r w:rsidR="00AC6FAA">
        <w:rPr>
          <w:rStyle w:val="Hyperlink"/>
          <w:rFonts w:eastAsia="DengXian"/>
          <w:bCs/>
          <w:iCs/>
          <w:color w:val="auto"/>
          <w:u w:val="none"/>
          <w:lang w:eastAsia="zh-CN"/>
        </w:rPr>
        <w:t>.</w:t>
      </w:r>
      <w:bookmarkEnd w:id="1"/>
    </w:p>
    <w:sectPr w:rsidR="00323EFD" w:rsidRPr="00563A4A">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72AED" w14:textId="77777777" w:rsidR="006C0423" w:rsidRDefault="006C0423" w:rsidP="001B3EB1">
      <w:r>
        <w:separator/>
      </w:r>
    </w:p>
  </w:endnote>
  <w:endnote w:type="continuationSeparator" w:id="0">
    <w:p w14:paraId="21C7F495" w14:textId="77777777" w:rsidR="006C0423" w:rsidRDefault="006C0423" w:rsidP="001B3EB1">
      <w:r>
        <w:continuationSeparator/>
      </w:r>
    </w:p>
  </w:endnote>
  <w:endnote w:type="continuationNotice" w:id="1">
    <w:p w14:paraId="5ECA3FC9" w14:textId="77777777" w:rsidR="006C0423" w:rsidRDefault="006C04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venirNext LT Pro Medium">
    <w:altName w:val="Calibri"/>
    <w:panose1 w:val="00000000000000000000"/>
    <w:charset w:val="00"/>
    <w:family w:val="swiss"/>
    <w:notTrueType/>
    <w:pitch w:val="variable"/>
    <w:sig w:usb0="800000AF" w:usb1="5000204A" w:usb2="00000000" w:usb3="00000000" w:csb0="00000093" w:csb1="00000000"/>
  </w:font>
  <w:font w:name="ArialMT">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0844280"/>
      <w:docPartObj>
        <w:docPartGallery w:val="Page Numbers (Bottom of Page)"/>
        <w:docPartUnique/>
      </w:docPartObj>
    </w:sdtPr>
    <w:sdtContent>
      <w:sdt>
        <w:sdtPr>
          <w:id w:val="1728636285"/>
          <w:docPartObj>
            <w:docPartGallery w:val="Page Numbers (Top of Page)"/>
            <w:docPartUnique/>
          </w:docPartObj>
        </w:sdtPr>
        <w:sdtContent>
          <w:p w14:paraId="33DB957F" w14:textId="5040B662" w:rsidR="00D261E9" w:rsidRDefault="00D261E9">
            <w:pPr>
              <w:pStyle w:val="Footer"/>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p w14:paraId="09456B29" w14:textId="77777777" w:rsidR="00D261E9" w:rsidRDefault="00D261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C8093" w14:textId="77777777" w:rsidR="006C0423" w:rsidRDefault="006C0423" w:rsidP="001B3EB1">
      <w:r>
        <w:separator/>
      </w:r>
    </w:p>
  </w:footnote>
  <w:footnote w:type="continuationSeparator" w:id="0">
    <w:p w14:paraId="11E15E7C" w14:textId="77777777" w:rsidR="006C0423" w:rsidRDefault="006C0423" w:rsidP="001B3EB1">
      <w:r>
        <w:continuationSeparator/>
      </w:r>
    </w:p>
  </w:footnote>
  <w:footnote w:type="continuationNotice" w:id="1">
    <w:p w14:paraId="29C8CDDE" w14:textId="77777777" w:rsidR="006C0423" w:rsidRDefault="006C04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A225F" w14:textId="77777777" w:rsidR="00D261E9" w:rsidRDefault="00D261E9"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430D43"/>
    <w:multiLevelType w:val="hybridMultilevel"/>
    <w:tmpl w:val="F5B6FA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81561A"/>
    <w:multiLevelType w:val="hybridMultilevel"/>
    <w:tmpl w:val="32020834"/>
    <w:lvl w:ilvl="0" w:tplc="BE1E10F4">
      <w:start w:val="1"/>
      <w:numFmt w:val="bullet"/>
      <w:lvlText w:val=""/>
      <w:lvlJc w:val="left"/>
      <w:pPr>
        <w:ind w:left="420" w:hanging="420"/>
      </w:pPr>
      <w:rPr>
        <w:rFonts w:ascii="Wingdings" w:hAnsi="Wingdings" w:hint="default"/>
      </w:rPr>
    </w:lvl>
    <w:lvl w:ilvl="1" w:tplc="AFF6E084">
      <w:start w:val="5"/>
      <w:numFmt w:val="bullet"/>
      <w:lvlText w:val="-"/>
      <w:lvlJc w:val="left"/>
      <w:pPr>
        <w:ind w:left="840" w:hanging="420"/>
      </w:pPr>
      <w:rPr>
        <w:rFonts w:ascii="Calibri" w:eastAsiaTheme="minorHAnsi" w:hAnsi="Calibri" w:cs="Calibri"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1F04BF"/>
    <w:multiLevelType w:val="hybridMultilevel"/>
    <w:tmpl w:val="77883D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C3F4D7F"/>
    <w:multiLevelType w:val="hybridMultilevel"/>
    <w:tmpl w:val="9C0AACB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1EA67429"/>
    <w:multiLevelType w:val="hybridMultilevel"/>
    <w:tmpl w:val="20444B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B1F766D"/>
    <w:multiLevelType w:val="hybridMultilevel"/>
    <w:tmpl w:val="70421D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534D15"/>
    <w:multiLevelType w:val="multilevel"/>
    <w:tmpl w:val="32534D15"/>
    <w:lvl w:ilvl="0">
      <w:numFmt w:val="bullet"/>
      <w:lvlText w:val="-"/>
      <w:lvlJc w:val="left"/>
      <w:pPr>
        <w:ind w:left="720" w:hanging="360"/>
      </w:pPr>
      <w:rPr>
        <w:rFonts w:ascii="Calibri" w:eastAsia="MS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7673F7"/>
    <w:multiLevelType w:val="hybridMultilevel"/>
    <w:tmpl w:val="29C00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B6293B"/>
    <w:multiLevelType w:val="hybridMultilevel"/>
    <w:tmpl w:val="13DE844E"/>
    <w:lvl w:ilvl="0" w:tplc="42760ABC">
      <w:start w:val="1"/>
      <w:numFmt w:val="bullet"/>
      <w:lvlText w:val=""/>
      <w:lvlJc w:val="left"/>
      <w:pPr>
        <w:tabs>
          <w:tab w:val="num" w:pos="720"/>
        </w:tabs>
        <w:ind w:left="720" w:hanging="360"/>
      </w:pPr>
      <w:rPr>
        <w:rFonts w:ascii="Symbol" w:hAnsi="Symbol" w:hint="default"/>
      </w:rPr>
    </w:lvl>
    <w:lvl w:ilvl="1" w:tplc="2ACE97FE">
      <w:numFmt w:val="bullet"/>
      <w:lvlText w:val="•"/>
      <w:lvlJc w:val="left"/>
      <w:pPr>
        <w:tabs>
          <w:tab w:val="num" w:pos="1440"/>
        </w:tabs>
        <w:ind w:left="1440" w:hanging="360"/>
      </w:pPr>
      <w:rPr>
        <w:rFonts w:ascii="Arial" w:hAnsi="Arial" w:hint="default"/>
      </w:rPr>
    </w:lvl>
    <w:lvl w:ilvl="2" w:tplc="8D44D554" w:tentative="1">
      <w:start w:val="1"/>
      <w:numFmt w:val="bullet"/>
      <w:lvlText w:val=""/>
      <w:lvlJc w:val="left"/>
      <w:pPr>
        <w:tabs>
          <w:tab w:val="num" w:pos="2160"/>
        </w:tabs>
        <w:ind w:left="2160" w:hanging="360"/>
      </w:pPr>
      <w:rPr>
        <w:rFonts w:ascii="Symbol" w:hAnsi="Symbol" w:hint="default"/>
      </w:rPr>
    </w:lvl>
    <w:lvl w:ilvl="3" w:tplc="9A0C418A" w:tentative="1">
      <w:start w:val="1"/>
      <w:numFmt w:val="bullet"/>
      <w:lvlText w:val=""/>
      <w:lvlJc w:val="left"/>
      <w:pPr>
        <w:tabs>
          <w:tab w:val="num" w:pos="2880"/>
        </w:tabs>
        <w:ind w:left="2880" w:hanging="360"/>
      </w:pPr>
      <w:rPr>
        <w:rFonts w:ascii="Symbol" w:hAnsi="Symbol" w:hint="default"/>
      </w:rPr>
    </w:lvl>
    <w:lvl w:ilvl="4" w:tplc="AAA642C2" w:tentative="1">
      <w:start w:val="1"/>
      <w:numFmt w:val="bullet"/>
      <w:lvlText w:val=""/>
      <w:lvlJc w:val="left"/>
      <w:pPr>
        <w:tabs>
          <w:tab w:val="num" w:pos="3600"/>
        </w:tabs>
        <w:ind w:left="3600" w:hanging="360"/>
      </w:pPr>
      <w:rPr>
        <w:rFonts w:ascii="Symbol" w:hAnsi="Symbol" w:hint="default"/>
      </w:rPr>
    </w:lvl>
    <w:lvl w:ilvl="5" w:tplc="A01CBADE" w:tentative="1">
      <w:start w:val="1"/>
      <w:numFmt w:val="bullet"/>
      <w:lvlText w:val=""/>
      <w:lvlJc w:val="left"/>
      <w:pPr>
        <w:tabs>
          <w:tab w:val="num" w:pos="4320"/>
        </w:tabs>
        <w:ind w:left="4320" w:hanging="360"/>
      </w:pPr>
      <w:rPr>
        <w:rFonts w:ascii="Symbol" w:hAnsi="Symbol" w:hint="default"/>
      </w:rPr>
    </w:lvl>
    <w:lvl w:ilvl="6" w:tplc="61CEA0DC" w:tentative="1">
      <w:start w:val="1"/>
      <w:numFmt w:val="bullet"/>
      <w:lvlText w:val=""/>
      <w:lvlJc w:val="left"/>
      <w:pPr>
        <w:tabs>
          <w:tab w:val="num" w:pos="5040"/>
        </w:tabs>
        <w:ind w:left="5040" w:hanging="360"/>
      </w:pPr>
      <w:rPr>
        <w:rFonts w:ascii="Symbol" w:hAnsi="Symbol" w:hint="default"/>
      </w:rPr>
    </w:lvl>
    <w:lvl w:ilvl="7" w:tplc="9518207C" w:tentative="1">
      <w:start w:val="1"/>
      <w:numFmt w:val="bullet"/>
      <w:lvlText w:val=""/>
      <w:lvlJc w:val="left"/>
      <w:pPr>
        <w:tabs>
          <w:tab w:val="num" w:pos="5760"/>
        </w:tabs>
        <w:ind w:left="5760" w:hanging="360"/>
      </w:pPr>
      <w:rPr>
        <w:rFonts w:ascii="Symbol" w:hAnsi="Symbol" w:hint="default"/>
      </w:rPr>
    </w:lvl>
    <w:lvl w:ilvl="8" w:tplc="AF52713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85E20F5"/>
    <w:multiLevelType w:val="hybridMultilevel"/>
    <w:tmpl w:val="254E88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EC264E7"/>
    <w:multiLevelType w:val="hybridMultilevel"/>
    <w:tmpl w:val="8DDCA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C07A98"/>
    <w:multiLevelType w:val="hybridMultilevel"/>
    <w:tmpl w:val="B6160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2234AE"/>
    <w:multiLevelType w:val="hybridMultilevel"/>
    <w:tmpl w:val="8AFA212C"/>
    <w:lvl w:ilvl="0" w:tplc="11A42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8314706"/>
    <w:multiLevelType w:val="hybridMultilevel"/>
    <w:tmpl w:val="D0362FC2"/>
    <w:lvl w:ilvl="0" w:tplc="E7ECCA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8F80A9F"/>
    <w:multiLevelType w:val="hybridMultilevel"/>
    <w:tmpl w:val="419C5CA2"/>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C961E8"/>
    <w:multiLevelType w:val="hybridMultilevel"/>
    <w:tmpl w:val="924C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2061AD"/>
    <w:multiLevelType w:val="hybridMultilevel"/>
    <w:tmpl w:val="D11E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BD10AC"/>
    <w:multiLevelType w:val="hybridMultilevel"/>
    <w:tmpl w:val="710682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F2C0E32"/>
    <w:multiLevelType w:val="hybridMultilevel"/>
    <w:tmpl w:val="67662D14"/>
    <w:lvl w:ilvl="0" w:tplc="08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4F6A5CEA"/>
    <w:multiLevelType w:val="hybridMultilevel"/>
    <w:tmpl w:val="9466775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1F69E7"/>
    <w:multiLevelType w:val="hybridMultilevel"/>
    <w:tmpl w:val="15642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23D39B7"/>
    <w:multiLevelType w:val="hybridMultilevel"/>
    <w:tmpl w:val="9E6C4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D60FB1"/>
    <w:multiLevelType w:val="hybridMultilevel"/>
    <w:tmpl w:val="0A6E97EE"/>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3D97514"/>
    <w:multiLevelType w:val="hybridMultilevel"/>
    <w:tmpl w:val="B70842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4980CF1"/>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4D81D92"/>
    <w:multiLevelType w:val="hybridMultilevel"/>
    <w:tmpl w:val="96FE1896"/>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6D86C06"/>
    <w:multiLevelType w:val="hybridMultilevel"/>
    <w:tmpl w:val="D7B49A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A374756"/>
    <w:multiLevelType w:val="hybridMultilevel"/>
    <w:tmpl w:val="9C54E7AE"/>
    <w:lvl w:ilvl="0" w:tplc="04090003">
      <w:start w:val="1"/>
      <w:numFmt w:val="bullet"/>
      <w:lvlText w:val=""/>
      <w:lvlJc w:val="left"/>
      <w:pPr>
        <w:ind w:left="360" w:hanging="360"/>
      </w:pPr>
      <w:rPr>
        <w:rFonts w:ascii="Wingdings" w:hAnsi="Wingdings" w:hint="default"/>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E1063AC2">
      <w:start w:val="7"/>
      <w:numFmt w:val="bullet"/>
      <w:lvlText w:val="•"/>
      <w:lvlJc w:val="left"/>
      <w:pPr>
        <w:ind w:left="3960" w:hanging="360"/>
      </w:pPr>
      <w:rPr>
        <w:rFonts w:ascii="Calibri" w:eastAsiaTheme="minorHAnsi" w:hAnsi="Calibri" w:cs="Calibri"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5D704E12"/>
    <w:multiLevelType w:val="hybridMultilevel"/>
    <w:tmpl w:val="B4BC2E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0E7066"/>
    <w:multiLevelType w:val="hybridMultilevel"/>
    <w:tmpl w:val="8E18B7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892077D"/>
    <w:multiLevelType w:val="hybridMultilevel"/>
    <w:tmpl w:val="AAA897F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695B21D7"/>
    <w:multiLevelType w:val="hybridMultilevel"/>
    <w:tmpl w:val="D19A979C"/>
    <w:lvl w:ilvl="0" w:tplc="BCE2A66E">
      <w:start w:val="2"/>
      <w:numFmt w:val="bullet"/>
      <w:lvlText w:val="-"/>
      <w:lvlJc w:val="left"/>
      <w:pPr>
        <w:ind w:left="440" w:hanging="440"/>
      </w:pPr>
      <w:rPr>
        <w:rFonts w:ascii="Times New Roman" w:eastAsia="Microsoft YaHe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6AA92501"/>
    <w:multiLevelType w:val="hybridMultilevel"/>
    <w:tmpl w:val="C2B654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3513C3D"/>
    <w:multiLevelType w:val="hybridMultilevel"/>
    <w:tmpl w:val="42B0CA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9A73DA3"/>
    <w:multiLevelType w:val="hybridMultilevel"/>
    <w:tmpl w:val="D354F8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A1E267C"/>
    <w:multiLevelType w:val="hybridMultilevel"/>
    <w:tmpl w:val="1AFEC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ABD6BAE"/>
    <w:multiLevelType w:val="hybridMultilevel"/>
    <w:tmpl w:val="D488EC3E"/>
    <w:lvl w:ilvl="0" w:tplc="AFF6E084">
      <w:start w:val="5"/>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3" w15:restartNumberingAfterBreak="0">
    <w:nsid w:val="7BED18BC"/>
    <w:multiLevelType w:val="multilevel"/>
    <w:tmpl w:val="C45CA0B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2836"/>
        </w:tabs>
        <w:ind w:left="2836" w:hanging="567"/>
      </w:pPr>
      <w:rPr>
        <w:rFonts w:hint="default"/>
        <w:u w:val="none"/>
      </w:rPr>
    </w:lvl>
    <w:lvl w:ilvl="2">
      <w:start w:val="1"/>
      <w:numFmt w:val="decimal"/>
      <w:pStyle w:val="Heading3"/>
      <w:lvlText w:val="%1.%2.%3"/>
      <w:lvlJc w:val="left"/>
      <w:pPr>
        <w:tabs>
          <w:tab w:val="num" w:pos="-1247"/>
        </w:tabs>
        <w:ind w:left="1304" w:hanging="1304"/>
      </w:pPr>
      <w:rPr>
        <w:rFonts w:hint="default"/>
        <w:sz w:val="20"/>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4"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D7D7460"/>
    <w:multiLevelType w:val="hybridMultilevel"/>
    <w:tmpl w:val="B5AAB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E927CD4"/>
    <w:multiLevelType w:val="hybridMultilevel"/>
    <w:tmpl w:val="534A9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70987696">
    <w:abstractNumId w:val="53"/>
  </w:num>
  <w:num w:numId="2" w16cid:durableId="650062545">
    <w:abstractNumId w:val="14"/>
  </w:num>
  <w:num w:numId="3" w16cid:durableId="160997045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25365110">
    <w:abstractNumId w:val="43"/>
  </w:num>
  <w:num w:numId="5" w16cid:durableId="1868327020">
    <w:abstractNumId w:val="1"/>
  </w:num>
  <w:num w:numId="6" w16cid:durableId="516776011">
    <w:abstractNumId w:val="34"/>
  </w:num>
  <w:num w:numId="7" w16cid:durableId="612327415">
    <w:abstractNumId w:val="54"/>
  </w:num>
  <w:num w:numId="8" w16cid:durableId="377438972">
    <w:abstractNumId w:val="48"/>
  </w:num>
  <w:num w:numId="9" w16cid:durableId="119764556">
    <w:abstractNumId w:val="4"/>
  </w:num>
  <w:num w:numId="10" w16cid:durableId="1588076788">
    <w:abstractNumId w:val="16"/>
  </w:num>
  <w:num w:numId="11" w16cid:durableId="721488181">
    <w:abstractNumId w:val="36"/>
  </w:num>
  <w:num w:numId="12" w16cid:durableId="188564599">
    <w:abstractNumId w:val="26"/>
  </w:num>
  <w:num w:numId="13" w16cid:durableId="181359780">
    <w:abstractNumId w:val="33"/>
  </w:num>
  <w:num w:numId="14" w16cid:durableId="1611424837">
    <w:abstractNumId w:val="11"/>
  </w:num>
  <w:num w:numId="15" w16cid:durableId="17661236">
    <w:abstractNumId w:val="57"/>
  </w:num>
  <w:num w:numId="16" w16cid:durableId="1875262915">
    <w:abstractNumId w:val="13"/>
  </w:num>
  <w:num w:numId="17" w16cid:durableId="1147821045">
    <w:abstractNumId w:val="56"/>
  </w:num>
  <w:num w:numId="18" w16cid:durableId="478496316">
    <w:abstractNumId w:val="29"/>
  </w:num>
  <w:num w:numId="19" w16cid:durableId="465242573">
    <w:abstractNumId w:val="44"/>
  </w:num>
  <w:num w:numId="20" w16cid:durableId="1960528741">
    <w:abstractNumId w:val="32"/>
  </w:num>
  <w:num w:numId="21" w16cid:durableId="1968467286">
    <w:abstractNumId w:val="12"/>
  </w:num>
  <w:num w:numId="22" w16cid:durableId="1995183649">
    <w:abstractNumId w:val="5"/>
  </w:num>
  <w:num w:numId="23" w16cid:durableId="164707237">
    <w:abstractNumId w:val="18"/>
  </w:num>
  <w:num w:numId="24" w16cid:durableId="260186113">
    <w:abstractNumId w:val="17"/>
  </w:num>
  <w:num w:numId="25" w16cid:durableId="449471433">
    <w:abstractNumId w:val="22"/>
  </w:num>
  <w:num w:numId="26" w16cid:durableId="976491335">
    <w:abstractNumId w:val="7"/>
  </w:num>
  <w:num w:numId="27" w16cid:durableId="312419291">
    <w:abstractNumId w:val="3"/>
  </w:num>
  <w:num w:numId="28" w16cid:durableId="726757858">
    <w:abstractNumId w:val="21"/>
  </w:num>
  <w:num w:numId="29" w16cid:durableId="1231961462">
    <w:abstractNumId w:val="8"/>
  </w:num>
  <w:num w:numId="30" w16cid:durableId="2010712934">
    <w:abstractNumId w:val="15"/>
  </w:num>
  <w:num w:numId="31" w16cid:durableId="367611438">
    <w:abstractNumId w:val="2"/>
  </w:num>
  <w:num w:numId="32" w16cid:durableId="761266558">
    <w:abstractNumId w:val="24"/>
  </w:num>
  <w:num w:numId="33" w16cid:durableId="1449229893">
    <w:abstractNumId w:val="45"/>
  </w:num>
  <w:num w:numId="34" w16cid:durableId="2082674813">
    <w:abstractNumId w:val="50"/>
  </w:num>
  <w:num w:numId="35" w16cid:durableId="1352952892">
    <w:abstractNumId w:val="49"/>
  </w:num>
  <w:num w:numId="36" w16cid:durableId="1197811440">
    <w:abstractNumId w:val="23"/>
  </w:num>
  <w:num w:numId="37" w16cid:durableId="1831478843">
    <w:abstractNumId w:val="19"/>
  </w:num>
  <w:num w:numId="38" w16cid:durableId="2042851179">
    <w:abstractNumId w:val="42"/>
  </w:num>
  <w:num w:numId="39" w16cid:durableId="519858381">
    <w:abstractNumId w:val="46"/>
  </w:num>
  <w:num w:numId="40" w16cid:durableId="151141828">
    <w:abstractNumId w:val="35"/>
  </w:num>
  <w:num w:numId="41" w16cid:durableId="1719744214">
    <w:abstractNumId w:val="41"/>
  </w:num>
  <w:num w:numId="42" w16cid:durableId="1304651541">
    <w:abstractNumId w:val="25"/>
  </w:num>
  <w:num w:numId="43" w16cid:durableId="330913822">
    <w:abstractNumId w:val="30"/>
  </w:num>
  <w:num w:numId="44" w16cid:durableId="1067070507">
    <w:abstractNumId w:val="9"/>
  </w:num>
  <w:num w:numId="45" w16cid:durableId="397829204">
    <w:abstractNumId w:val="20"/>
  </w:num>
  <w:num w:numId="46" w16cid:durableId="306790420">
    <w:abstractNumId w:val="51"/>
  </w:num>
  <w:num w:numId="47" w16cid:durableId="1098210595">
    <w:abstractNumId w:val="27"/>
  </w:num>
  <w:num w:numId="48" w16cid:durableId="1803107992">
    <w:abstractNumId w:val="10"/>
  </w:num>
  <w:num w:numId="49" w16cid:durableId="1686705942">
    <w:abstractNumId w:val="47"/>
  </w:num>
  <w:num w:numId="50" w16cid:durableId="1297763496">
    <w:abstractNumId w:val="55"/>
  </w:num>
  <w:num w:numId="51" w16cid:durableId="213010154">
    <w:abstractNumId w:val="28"/>
  </w:num>
  <w:num w:numId="52" w16cid:durableId="89352647">
    <w:abstractNumId w:val="31"/>
  </w:num>
  <w:num w:numId="53" w16cid:durableId="707679173">
    <w:abstractNumId w:val="37"/>
  </w:num>
  <w:num w:numId="54" w16cid:durableId="871307647">
    <w:abstractNumId w:val="39"/>
  </w:num>
  <w:num w:numId="55" w16cid:durableId="1282346918">
    <w:abstractNumId w:val="6"/>
  </w:num>
  <w:num w:numId="56" w16cid:durableId="1957441330">
    <w:abstractNumId w:val="52"/>
  </w:num>
  <w:num w:numId="57" w16cid:durableId="1794904800">
    <w:abstractNumId w:val="38"/>
  </w:num>
  <w:num w:numId="58" w16cid:durableId="1239365060">
    <w:abstractNumId w:val="4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778"/>
    <w:rsid w:val="0000294F"/>
    <w:rsid w:val="00002F49"/>
    <w:rsid w:val="00003CCB"/>
    <w:rsid w:val="0000436A"/>
    <w:rsid w:val="000051AD"/>
    <w:rsid w:val="00006052"/>
    <w:rsid w:val="00006FE0"/>
    <w:rsid w:val="000074E9"/>
    <w:rsid w:val="00007DA3"/>
    <w:rsid w:val="00010724"/>
    <w:rsid w:val="000124AC"/>
    <w:rsid w:val="00012B98"/>
    <w:rsid w:val="00013BF4"/>
    <w:rsid w:val="00014220"/>
    <w:rsid w:val="0001493A"/>
    <w:rsid w:val="00014C48"/>
    <w:rsid w:val="0001566F"/>
    <w:rsid w:val="00016118"/>
    <w:rsid w:val="0001659E"/>
    <w:rsid w:val="00016D51"/>
    <w:rsid w:val="00017F75"/>
    <w:rsid w:val="0002078F"/>
    <w:rsid w:val="00020865"/>
    <w:rsid w:val="000208B1"/>
    <w:rsid w:val="00020D65"/>
    <w:rsid w:val="000212E3"/>
    <w:rsid w:val="00022A34"/>
    <w:rsid w:val="000231FA"/>
    <w:rsid w:val="00023A77"/>
    <w:rsid w:val="00023A97"/>
    <w:rsid w:val="00023D86"/>
    <w:rsid w:val="000240C3"/>
    <w:rsid w:val="000262F1"/>
    <w:rsid w:val="000264F0"/>
    <w:rsid w:val="00026C63"/>
    <w:rsid w:val="00027238"/>
    <w:rsid w:val="00027516"/>
    <w:rsid w:val="0002756C"/>
    <w:rsid w:val="000304B2"/>
    <w:rsid w:val="0003076E"/>
    <w:rsid w:val="00030D26"/>
    <w:rsid w:val="0003233A"/>
    <w:rsid w:val="00033052"/>
    <w:rsid w:val="00033684"/>
    <w:rsid w:val="00033A47"/>
    <w:rsid w:val="00033E07"/>
    <w:rsid w:val="000340D5"/>
    <w:rsid w:val="000340E4"/>
    <w:rsid w:val="0003552C"/>
    <w:rsid w:val="00035B56"/>
    <w:rsid w:val="00036339"/>
    <w:rsid w:val="00036BEF"/>
    <w:rsid w:val="000370A1"/>
    <w:rsid w:val="00037115"/>
    <w:rsid w:val="00037EA3"/>
    <w:rsid w:val="00040905"/>
    <w:rsid w:val="00040DC2"/>
    <w:rsid w:val="00041C61"/>
    <w:rsid w:val="00041C68"/>
    <w:rsid w:val="00041DFF"/>
    <w:rsid w:val="00042661"/>
    <w:rsid w:val="000428A6"/>
    <w:rsid w:val="000428B9"/>
    <w:rsid w:val="0004313E"/>
    <w:rsid w:val="00043ECE"/>
    <w:rsid w:val="00043ED1"/>
    <w:rsid w:val="00044082"/>
    <w:rsid w:val="000445F0"/>
    <w:rsid w:val="00044765"/>
    <w:rsid w:val="00046265"/>
    <w:rsid w:val="00046B33"/>
    <w:rsid w:val="000500B7"/>
    <w:rsid w:val="00050EF8"/>
    <w:rsid w:val="00051687"/>
    <w:rsid w:val="00051F0D"/>
    <w:rsid w:val="000524F9"/>
    <w:rsid w:val="00053C82"/>
    <w:rsid w:val="0005486D"/>
    <w:rsid w:val="00054A3B"/>
    <w:rsid w:val="00054D3C"/>
    <w:rsid w:val="000552A5"/>
    <w:rsid w:val="00055F6F"/>
    <w:rsid w:val="00056068"/>
    <w:rsid w:val="0005698E"/>
    <w:rsid w:val="00056A84"/>
    <w:rsid w:val="000572EC"/>
    <w:rsid w:val="00057C63"/>
    <w:rsid w:val="00060057"/>
    <w:rsid w:val="00060A68"/>
    <w:rsid w:val="00060AE4"/>
    <w:rsid w:val="00061096"/>
    <w:rsid w:val="00061491"/>
    <w:rsid w:val="0006227C"/>
    <w:rsid w:val="0006297A"/>
    <w:rsid w:val="000633EE"/>
    <w:rsid w:val="0006379B"/>
    <w:rsid w:val="0006400E"/>
    <w:rsid w:val="00064673"/>
    <w:rsid w:val="00064868"/>
    <w:rsid w:val="000659E0"/>
    <w:rsid w:val="000664CC"/>
    <w:rsid w:val="00066F19"/>
    <w:rsid w:val="000670A1"/>
    <w:rsid w:val="00067A60"/>
    <w:rsid w:val="0007058E"/>
    <w:rsid w:val="00070F0A"/>
    <w:rsid w:val="000711B6"/>
    <w:rsid w:val="000720CD"/>
    <w:rsid w:val="00072B00"/>
    <w:rsid w:val="0007332C"/>
    <w:rsid w:val="00074B9C"/>
    <w:rsid w:val="00074DE3"/>
    <w:rsid w:val="00075781"/>
    <w:rsid w:val="0007714F"/>
    <w:rsid w:val="00077BFC"/>
    <w:rsid w:val="000807DB"/>
    <w:rsid w:val="00081DC2"/>
    <w:rsid w:val="00081ED6"/>
    <w:rsid w:val="0008285D"/>
    <w:rsid w:val="0008443C"/>
    <w:rsid w:val="000848AE"/>
    <w:rsid w:val="00084F0F"/>
    <w:rsid w:val="000852ED"/>
    <w:rsid w:val="00085474"/>
    <w:rsid w:val="000857AD"/>
    <w:rsid w:val="00085C15"/>
    <w:rsid w:val="0008663A"/>
    <w:rsid w:val="000870A2"/>
    <w:rsid w:val="00087D1F"/>
    <w:rsid w:val="000901BA"/>
    <w:rsid w:val="00090527"/>
    <w:rsid w:val="00091230"/>
    <w:rsid w:val="000917EB"/>
    <w:rsid w:val="00091A0E"/>
    <w:rsid w:val="00092292"/>
    <w:rsid w:val="0009265A"/>
    <w:rsid w:val="0009348F"/>
    <w:rsid w:val="000940C6"/>
    <w:rsid w:val="000942C0"/>
    <w:rsid w:val="00094876"/>
    <w:rsid w:val="000948F1"/>
    <w:rsid w:val="00095801"/>
    <w:rsid w:val="000968F9"/>
    <w:rsid w:val="00096C7C"/>
    <w:rsid w:val="000979A2"/>
    <w:rsid w:val="00097E72"/>
    <w:rsid w:val="000A01AC"/>
    <w:rsid w:val="000A0CDC"/>
    <w:rsid w:val="000A0F10"/>
    <w:rsid w:val="000A14D6"/>
    <w:rsid w:val="000A15CA"/>
    <w:rsid w:val="000A1C8B"/>
    <w:rsid w:val="000A26AB"/>
    <w:rsid w:val="000A2A37"/>
    <w:rsid w:val="000A2BAD"/>
    <w:rsid w:val="000A4877"/>
    <w:rsid w:val="000A5001"/>
    <w:rsid w:val="000A6A16"/>
    <w:rsid w:val="000A7536"/>
    <w:rsid w:val="000A7B93"/>
    <w:rsid w:val="000A7D5F"/>
    <w:rsid w:val="000B0A1E"/>
    <w:rsid w:val="000B0CE2"/>
    <w:rsid w:val="000B1DC8"/>
    <w:rsid w:val="000B220D"/>
    <w:rsid w:val="000B22CB"/>
    <w:rsid w:val="000B29FA"/>
    <w:rsid w:val="000B2AB9"/>
    <w:rsid w:val="000B328B"/>
    <w:rsid w:val="000B3581"/>
    <w:rsid w:val="000B3C61"/>
    <w:rsid w:val="000B41D6"/>
    <w:rsid w:val="000B5129"/>
    <w:rsid w:val="000B57F3"/>
    <w:rsid w:val="000B5A54"/>
    <w:rsid w:val="000B5EF5"/>
    <w:rsid w:val="000B7707"/>
    <w:rsid w:val="000B792C"/>
    <w:rsid w:val="000B7B53"/>
    <w:rsid w:val="000B7FEB"/>
    <w:rsid w:val="000C022A"/>
    <w:rsid w:val="000C06BD"/>
    <w:rsid w:val="000C0AB3"/>
    <w:rsid w:val="000C1B52"/>
    <w:rsid w:val="000C3C9F"/>
    <w:rsid w:val="000C4CE9"/>
    <w:rsid w:val="000C574B"/>
    <w:rsid w:val="000C57E4"/>
    <w:rsid w:val="000C5E6E"/>
    <w:rsid w:val="000C6CF5"/>
    <w:rsid w:val="000C711F"/>
    <w:rsid w:val="000C72E3"/>
    <w:rsid w:val="000C7543"/>
    <w:rsid w:val="000C779F"/>
    <w:rsid w:val="000C77BA"/>
    <w:rsid w:val="000C7B34"/>
    <w:rsid w:val="000D1399"/>
    <w:rsid w:val="000D1547"/>
    <w:rsid w:val="000D1DC2"/>
    <w:rsid w:val="000D3691"/>
    <w:rsid w:val="000D4229"/>
    <w:rsid w:val="000D497B"/>
    <w:rsid w:val="000D4D91"/>
    <w:rsid w:val="000D52D8"/>
    <w:rsid w:val="000D52F5"/>
    <w:rsid w:val="000D5AB1"/>
    <w:rsid w:val="000D65BA"/>
    <w:rsid w:val="000D70DA"/>
    <w:rsid w:val="000D7DA5"/>
    <w:rsid w:val="000D7DC5"/>
    <w:rsid w:val="000E13D9"/>
    <w:rsid w:val="000E1B02"/>
    <w:rsid w:val="000E217A"/>
    <w:rsid w:val="000E2975"/>
    <w:rsid w:val="000E2E46"/>
    <w:rsid w:val="000E2F04"/>
    <w:rsid w:val="000E3081"/>
    <w:rsid w:val="000E3665"/>
    <w:rsid w:val="000E384C"/>
    <w:rsid w:val="000E40F9"/>
    <w:rsid w:val="000E43CC"/>
    <w:rsid w:val="000E47B4"/>
    <w:rsid w:val="000E4DBB"/>
    <w:rsid w:val="000E5012"/>
    <w:rsid w:val="000E516E"/>
    <w:rsid w:val="000E51BF"/>
    <w:rsid w:val="000E6768"/>
    <w:rsid w:val="000E6A06"/>
    <w:rsid w:val="000E7EF6"/>
    <w:rsid w:val="000F0793"/>
    <w:rsid w:val="000F1225"/>
    <w:rsid w:val="000F14C7"/>
    <w:rsid w:val="000F228A"/>
    <w:rsid w:val="000F2ED3"/>
    <w:rsid w:val="000F35DA"/>
    <w:rsid w:val="000F3ADE"/>
    <w:rsid w:val="000F3D27"/>
    <w:rsid w:val="000F447B"/>
    <w:rsid w:val="000F4C30"/>
    <w:rsid w:val="000F4D78"/>
    <w:rsid w:val="000F7691"/>
    <w:rsid w:val="000F7D02"/>
    <w:rsid w:val="000F7F91"/>
    <w:rsid w:val="00100717"/>
    <w:rsid w:val="00100E26"/>
    <w:rsid w:val="001018E0"/>
    <w:rsid w:val="00101DA2"/>
    <w:rsid w:val="001020C6"/>
    <w:rsid w:val="00102443"/>
    <w:rsid w:val="0010290D"/>
    <w:rsid w:val="00102D9A"/>
    <w:rsid w:val="00103E29"/>
    <w:rsid w:val="00103F2A"/>
    <w:rsid w:val="001041A1"/>
    <w:rsid w:val="00104294"/>
    <w:rsid w:val="001042D6"/>
    <w:rsid w:val="00104515"/>
    <w:rsid w:val="001047B0"/>
    <w:rsid w:val="0010504F"/>
    <w:rsid w:val="00105AE3"/>
    <w:rsid w:val="00105BDF"/>
    <w:rsid w:val="0010625E"/>
    <w:rsid w:val="00106CC3"/>
    <w:rsid w:val="00107546"/>
    <w:rsid w:val="00107911"/>
    <w:rsid w:val="00107C82"/>
    <w:rsid w:val="00107DB5"/>
    <w:rsid w:val="00110605"/>
    <w:rsid w:val="00111200"/>
    <w:rsid w:val="0011175F"/>
    <w:rsid w:val="00111AA6"/>
    <w:rsid w:val="00111C42"/>
    <w:rsid w:val="001120E7"/>
    <w:rsid w:val="001124EE"/>
    <w:rsid w:val="00112ABC"/>
    <w:rsid w:val="00113C3C"/>
    <w:rsid w:val="00114DB4"/>
    <w:rsid w:val="00115098"/>
    <w:rsid w:val="001150E2"/>
    <w:rsid w:val="001152BB"/>
    <w:rsid w:val="00115DFC"/>
    <w:rsid w:val="00116B54"/>
    <w:rsid w:val="0011729C"/>
    <w:rsid w:val="00117C9A"/>
    <w:rsid w:val="00117EB5"/>
    <w:rsid w:val="00120898"/>
    <w:rsid w:val="00120BCC"/>
    <w:rsid w:val="00121529"/>
    <w:rsid w:val="00123D4D"/>
    <w:rsid w:val="00123E72"/>
    <w:rsid w:val="001240AF"/>
    <w:rsid w:val="00124307"/>
    <w:rsid w:val="00124544"/>
    <w:rsid w:val="0012475F"/>
    <w:rsid w:val="00125379"/>
    <w:rsid w:val="001262B8"/>
    <w:rsid w:val="00126AEE"/>
    <w:rsid w:val="00126E63"/>
    <w:rsid w:val="00127006"/>
    <w:rsid w:val="001307B4"/>
    <w:rsid w:val="00130AB1"/>
    <w:rsid w:val="001311EF"/>
    <w:rsid w:val="0013137B"/>
    <w:rsid w:val="0013221A"/>
    <w:rsid w:val="00132A59"/>
    <w:rsid w:val="001330AE"/>
    <w:rsid w:val="00133773"/>
    <w:rsid w:val="0013390A"/>
    <w:rsid w:val="00133FC0"/>
    <w:rsid w:val="0013476E"/>
    <w:rsid w:val="00134FCE"/>
    <w:rsid w:val="001350F6"/>
    <w:rsid w:val="00135117"/>
    <w:rsid w:val="00135606"/>
    <w:rsid w:val="00135643"/>
    <w:rsid w:val="00135A25"/>
    <w:rsid w:val="001360B6"/>
    <w:rsid w:val="0013646F"/>
    <w:rsid w:val="00136708"/>
    <w:rsid w:val="00137091"/>
    <w:rsid w:val="0013733D"/>
    <w:rsid w:val="0013735A"/>
    <w:rsid w:val="001379CE"/>
    <w:rsid w:val="00137BAE"/>
    <w:rsid w:val="00137BB5"/>
    <w:rsid w:val="00140500"/>
    <w:rsid w:val="00140D07"/>
    <w:rsid w:val="001417EE"/>
    <w:rsid w:val="00141C5F"/>
    <w:rsid w:val="00141E6B"/>
    <w:rsid w:val="00142496"/>
    <w:rsid w:val="001428F9"/>
    <w:rsid w:val="00143B5C"/>
    <w:rsid w:val="00144A13"/>
    <w:rsid w:val="00144A2E"/>
    <w:rsid w:val="00144BEE"/>
    <w:rsid w:val="00145A68"/>
    <w:rsid w:val="001462C3"/>
    <w:rsid w:val="0014641C"/>
    <w:rsid w:val="0014648A"/>
    <w:rsid w:val="00146823"/>
    <w:rsid w:val="00147D32"/>
    <w:rsid w:val="0015066F"/>
    <w:rsid w:val="00150677"/>
    <w:rsid w:val="001509AD"/>
    <w:rsid w:val="0015152C"/>
    <w:rsid w:val="001517E3"/>
    <w:rsid w:val="00151F11"/>
    <w:rsid w:val="00152379"/>
    <w:rsid w:val="00152659"/>
    <w:rsid w:val="00152861"/>
    <w:rsid w:val="001534EF"/>
    <w:rsid w:val="00153BCC"/>
    <w:rsid w:val="0015425E"/>
    <w:rsid w:val="00154967"/>
    <w:rsid w:val="00155168"/>
    <w:rsid w:val="00155237"/>
    <w:rsid w:val="00155BEA"/>
    <w:rsid w:val="00157082"/>
    <w:rsid w:val="00157A3A"/>
    <w:rsid w:val="00157EB9"/>
    <w:rsid w:val="001602CC"/>
    <w:rsid w:val="0016035C"/>
    <w:rsid w:val="00160788"/>
    <w:rsid w:val="00161EAA"/>
    <w:rsid w:val="00163775"/>
    <w:rsid w:val="00163902"/>
    <w:rsid w:val="00163996"/>
    <w:rsid w:val="001640AD"/>
    <w:rsid w:val="00164210"/>
    <w:rsid w:val="0016494B"/>
    <w:rsid w:val="00165AD7"/>
    <w:rsid w:val="00165AE1"/>
    <w:rsid w:val="001674B1"/>
    <w:rsid w:val="001676D7"/>
    <w:rsid w:val="00167A31"/>
    <w:rsid w:val="00170955"/>
    <w:rsid w:val="00171176"/>
    <w:rsid w:val="0017167F"/>
    <w:rsid w:val="00171B6A"/>
    <w:rsid w:val="00171EF5"/>
    <w:rsid w:val="00172088"/>
    <w:rsid w:val="0017266C"/>
    <w:rsid w:val="0017273D"/>
    <w:rsid w:val="0017280B"/>
    <w:rsid w:val="001730CF"/>
    <w:rsid w:val="0017344D"/>
    <w:rsid w:val="00175510"/>
    <w:rsid w:val="001759D1"/>
    <w:rsid w:val="00175BFE"/>
    <w:rsid w:val="00175D2B"/>
    <w:rsid w:val="00175D36"/>
    <w:rsid w:val="00175FDF"/>
    <w:rsid w:val="00176090"/>
    <w:rsid w:val="00176107"/>
    <w:rsid w:val="0017683C"/>
    <w:rsid w:val="00176C80"/>
    <w:rsid w:val="00177122"/>
    <w:rsid w:val="0018004D"/>
    <w:rsid w:val="001802B0"/>
    <w:rsid w:val="00181597"/>
    <w:rsid w:val="00181CB8"/>
    <w:rsid w:val="001833C1"/>
    <w:rsid w:val="00184316"/>
    <w:rsid w:val="001846A7"/>
    <w:rsid w:val="0018488B"/>
    <w:rsid w:val="00184AE9"/>
    <w:rsid w:val="00185640"/>
    <w:rsid w:val="00185FA0"/>
    <w:rsid w:val="001870F4"/>
    <w:rsid w:val="00190644"/>
    <w:rsid w:val="00190984"/>
    <w:rsid w:val="00190E6B"/>
    <w:rsid w:val="00191152"/>
    <w:rsid w:val="00191872"/>
    <w:rsid w:val="001918B8"/>
    <w:rsid w:val="0019264F"/>
    <w:rsid w:val="00193BD8"/>
    <w:rsid w:val="00193E8E"/>
    <w:rsid w:val="00193F3F"/>
    <w:rsid w:val="00194E49"/>
    <w:rsid w:val="00194ED5"/>
    <w:rsid w:val="00195727"/>
    <w:rsid w:val="001958DB"/>
    <w:rsid w:val="00196C83"/>
    <w:rsid w:val="001A048B"/>
    <w:rsid w:val="001A0847"/>
    <w:rsid w:val="001A09DE"/>
    <w:rsid w:val="001A0BA6"/>
    <w:rsid w:val="001A16FD"/>
    <w:rsid w:val="001A1E3F"/>
    <w:rsid w:val="001A2728"/>
    <w:rsid w:val="001A2AB9"/>
    <w:rsid w:val="001A2BD6"/>
    <w:rsid w:val="001A3C43"/>
    <w:rsid w:val="001A4034"/>
    <w:rsid w:val="001A4616"/>
    <w:rsid w:val="001A4ABD"/>
    <w:rsid w:val="001A53E7"/>
    <w:rsid w:val="001A56C9"/>
    <w:rsid w:val="001A591B"/>
    <w:rsid w:val="001A5B9C"/>
    <w:rsid w:val="001A5DD9"/>
    <w:rsid w:val="001A6865"/>
    <w:rsid w:val="001A6999"/>
    <w:rsid w:val="001A7058"/>
    <w:rsid w:val="001A70ED"/>
    <w:rsid w:val="001A72C9"/>
    <w:rsid w:val="001B010C"/>
    <w:rsid w:val="001B06E9"/>
    <w:rsid w:val="001B1083"/>
    <w:rsid w:val="001B1390"/>
    <w:rsid w:val="001B1760"/>
    <w:rsid w:val="001B17F0"/>
    <w:rsid w:val="001B1853"/>
    <w:rsid w:val="001B2175"/>
    <w:rsid w:val="001B226E"/>
    <w:rsid w:val="001B28B2"/>
    <w:rsid w:val="001B37B6"/>
    <w:rsid w:val="001B3EB1"/>
    <w:rsid w:val="001B4094"/>
    <w:rsid w:val="001B45C2"/>
    <w:rsid w:val="001B464A"/>
    <w:rsid w:val="001B58F3"/>
    <w:rsid w:val="001B6494"/>
    <w:rsid w:val="001B679B"/>
    <w:rsid w:val="001B69B9"/>
    <w:rsid w:val="001B747C"/>
    <w:rsid w:val="001C01BF"/>
    <w:rsid w:val="001C0290"/>
    <w:rsid w:val="001C088D"/>
    <w:rsid w:val="001C15D7"/>
    <w:rsid w:val="001C1E15"/>
    <w:rsid w:val="001C426D"/>
    <w:rsid w:val="001C50F9"/>
    <w:rsid w:val="001C5DB2"/>
    <w:rsid w:val="001C661B"/>
    <w:rsid w:val="001C6A32"/>
    <w:rsid w:val="001C6BA8"/>
    <w:rsid w:val="001C71CF"/>
    <w:rsid w:val="001C768E"/>
    <w:rsid w:val="001C7FCA"/>
    <w:rsid w:val="001D00C9"/>
    <w:rsid w:val="001D0286"/>
    <w:rsid w:val="001D05B7"/>
    <w:rsid w:val="001D1C65"/>
    <w:rsid w:val="001D1E6D"/>
    <w:rsid w:val="001D1F6E"/>
    <w:rsid w:val="001D202F"/>
    <w:rsid w:val="001D20B3"/>
    <w:rsid w:val="001D3432"/>
    <w:rsid w:val="001D43D9"/>
    <w:rsid w:val="001D4498"/>
    <w:rsid w:val="001D649C"/>
    <w:rsid w:val="001D67E6"/>
    <w:rsid w:val="001D69E1"/>
    <w:rsid w:val="001D6A9A"/>
    <w:rsid w:val="001D6E89"/>
    <w:rsid w:val="001D7029"/>
    <w:rsid w:val="001D73AD"/>
    <w:rsid w:val="001D79FE"/>
    <w:rsid w:val="001D7D54"/>
    <w:rsid w:val="001D7DDB"/>
    <w:rsid w:val="001E0127"/>
    <w:rsid w:val="001E0591"/>
    <w:rsid w:val="001E0874"/>
    <w:rsid w:val="001E12BD"/>
    <w:rsid w:val="001E1363"/>
    <w:rsid w:val="001E199C"/>
    <w:rsid w:val="001E1C3A"/>
    <w:rsid w:val="001E2585"/>
    <w:rsid w:val="001E37AA"/>
    <w:rsid w:val="001E3B82"/>
    <w:rsid w:val="001E42FA"/>
    <w:rsid w:val="001E4687"/>
    <w:rsid w:val="001E4EA8"/>
    <w:rsid w:val="001E5276"/>
    <w:rsid w:val="001E6078"/>
    <w:rsid w:val="001E6BA1"/>
    <w:rsid w:val="001E70ED"/>
    <w:rsid w:val="001E7196"/>
    <w:rsid w:val="001E75B7"/>
    <w:rsid w:val="001F0185"/>
    <w:rsid w:val="001F0EB1"/>
    <w:rsid w:val="001F0F68"/>
    <w:rsid w:val="001F1267"/>
    <w:rsid w:val="001F18D9"/>
    <w:rsid w:val="001F198D"/>
    <w:rsid w:val="001F1C0C"/>
    <w:rsid w:val="001F28BB"/>
    <w:rsid w:val="001F31C1"/>
    <w:rsid w:val="001F3E96"/>
    <w:rsid w:val="001F4074"/>
    <w:rsid w:val="001F4443"/>
    <w:rsid w:val="001F49F3"/>
    <w:rsid w:val="001F4C3F"/>
    <w:rsid w:val="001F4EA4"/>
    <w:rsid w:val="001F555C"/>
    <w:rsid w:val="001F5BA3"/>
    <w:rsid w:val="001F5DD3"/>
    <w:rsid w:val="001F6285"/>
    <w:rsid w:val="001F675A"/>
    <w:rsid w:val="001F6A2C"/>
    <w:rsid w:val="00200075"/>
    <w:rsid w:val="00201C6D"/>
    <w:rsid w:val="00201D65"/>
    <w:rsid w:val="00201EC4"/>
    <w:rsid w:val="002020D2"/>
    <w:rsid w:val="0020211A"/>
    <w:rsid w:val="002026E4"/>
    <w:rsid w:val="00202C90"/>
    <w:rsid w:val="0020306B"/>
    <w:rsid w:val="0020324F"/>
    <w:rsid w:val="00204BFD"/>
    <w:rsid w:val="002055C1"/>
    <w:rsid w:val="002059C1"/>
    <w:rsid w:val="00205C47"/>
    <w:rsid w:val="00205EAD"/>
    <w:rsid w:val="0020703D"/>
    <w:rsid w:val="00207DF7"/>
    <w:rsid w:val="00210477"/>
    <w:rsid w:val="00210C1C"/>
    <w:rsid w:val="00211FF5"/>
    <w:rsid w:val="0021214A"/>
    <w:rsid w:val="002128DC"/>
    <w:rsid w:val="002131A9"/>
    <w:rsid w:val="00213BD1"/>
    <w:rsid w:val="00213DB1"/>
    <w:rsid w:val="002144F5"/>
    <w:rsid w:val="002145FC"/>
    <w:rsid w:val="002145FF"/>
    <w:rsid w:val="00214C83"/>
    <w:rsid w:val="0021547B"/>
    <w:rsid w:val="00215CA4"/>
    <w:rsid w:val="00216B37"/>
    <w:rsid w:val="00217DAC"/>
    <w:rsid w:val="00217E48"/>
    <w:rsid w:val="00220A27"/>
    <w:rsid w:val="002210A3"/>
    <w:rsid w:val="002222D1"/>
    <w:rsid w:val="00222AF0"/>
    <w:rsid w:val="00222B7B"/>
    <w:rsid w:val="00222DB8"/>
    <w:rsid w:val="00223613"/>
    <w:rsid w:val="00223620"/>
    <w:rsid w:val="00223629"/>
    <w:rsid w:val="00223955"/>
    <w:rsid w:val="00223A77"/>
    <w:rsid w:val="00223FEC"/>
    <w:rsid w:val="00224835"/>
    <w:rsid w:val="00224B81"/>
    <w:rsid w:val="00225CB4"/>
    <w:rsid w:val="00226D5F"/>
    <w:rsid w:val="00226F46"/>
    <w:rsid w:val="002270BA"/>
    <w:rsid w:val="00227D24"/>
    <w:rsid w:val="00227FB9"/>
    <w:rsid w:val="00230532"/>
    <w:rsid w:val="00230D3E"/>
    <w:rsid w:val="002329EE"/>
    <w:rsid w:val="00232B1E"/>
    <w:rsid w:val="00233473"/>
    <w:rsid w:val="00233789"/>
    <w:rsid w:val="00234522"/>
    <w:rsid w:val="00234652"/>
    <w:rsid w:val="00234704"/>
    <w:rsid w:val="00234DAC"/>
    <w:rsid w:val="00235474"/>
    <w:rsid w:val="00235D72"/>
    <w:rsid w:val="00235DFB"/>
    <w:rsid w:val="00235E03"/>
    <w:rsid w:val="0023649D"/>
    <w:rsid w:val="00236E48"/>
    <w:rsid w:val="002372E2"/>
    <w:rsid w:val="002374B7"/>
    <w:rsid w:val="00237AB2"/>
    <w:rsid w:val="00237E95"/>
    <w:rsid w:val="00240019"/>
    <w:rsid w:val="00240119"/>
    <w:rsid w:val="00241711"/>
    <w:rsid w:val="00241F69"/>
    <w:rsid w:val="0024247D"/>
    <w:rsid w:val="00243740"/>
    <w:rsid w:val="0024397E"/>
    <w:rsid w:val="00243E8E"/>
    <w:rsid w:val="0024740A"/>
    <w:rsid w:val="00250373"/>
    <w:rsid w:val="0025037A"/>
    <w:rsid w:val="0025109D"/>
    <w:rsid w:val="0025223D"/>
    <w:rsid w:val="00252B8C"/>
    <w:rsid w:val="002532BE"/>
    <w:rsid w:val="00254773"/>
    <w:rsid w:val="0025498D"/>
    <w:rsid w:val="002555E6"/>
    <w:rsid w:val="002559D0"/>
    <w:rsid w:val="00255BA0"/>
    <w:rsid w:val="00255EC9"/>
    <w:rsid w:val="00256D58"/>
    <w:rsid w:val="0025756C"/>
    <w:rsid w:val="00257668"/>
    <w:rsid w:val="00257673"/>
    <w:rsid w:val="002601E0"/>
    <w:rsid w:val="00261C7A"/>
    <w:rsid w:val="002620F9"/>
    <w:rsid w:val="00262853"/>
    <w:rsid w:val="00263CBD"/>
    <w:rsid w:val="0026456B"/>
    <w:rsid w:val="00264A11"/>
    <w:rsid w:val="00264A21"/>
    <w:rsid w:val="00265E58"/>
    <w:rsid w:val="0026610E"/>
    <w:rsid w:val="0026633B"/>
    <w:rsid w:val="00266460"/>
    <w:rsid w:val="00266900"/>
    <w:rsid w:val="0026716F"/>
    <w:rsid w:val="0026780B"/>
    <w:rsid w:val="00267F55"/>
    <w:rsid w:val="00270323"/>
    <w:rsid w:val="00270654"/>
    <w:rsid w:val="00270881"/>
    <w:rsid w:val="0027088D"/>
    <w:rsid w:val="00270FB2"/>
    <w:rsid w:val="002711FD"/>
    <w:rsid w:val="002713DF"/>
    <w:rsid w:val="002720AA"/>
    <w:rsid w:val="00272D1D"/>
    <w:rsid w:val="00272D59"/>
    <w:rsid w:val="00273171"/>
    <w:rsid w:val="00273782"/>
    <w:rsid w:val="00273A0C"/>
    <w:rsid w:val="0027454F"/>
    <w:rsid w:val="00275F17"/>
    <w:rsid w:val="00276302"/>
    <w:rsid w:val="002766DD"/>
    <w:rsid w:val="00276720"/>
    <w:rsid w:val="00276944"/>
    <w:rsid w:val="00276C74"/>
    <w:rsid w:val="00276F92"/>
    <w:rsid w:val="00277087"/>
    <w:rsid w:val="002776E5"/>
    <w:rsid w:val="0027770B"/>
    <w:rsid w:val="0028011C"/>
    <w:rsid w:val="002801DF"/>
    <w:rsid w:val="00280741"/>
    <w:rsid w:val="00280B13"/>
    <w:rsid w:val="00281454"/>
    <w:rsid w:val="00281750"/>
    <w:rsid w:val="00281A8C"/>
    <w:rsid w:val="00282B3C"/>
    <w:rsid w:val="00282E47"/>
    <w:rsid w:val="00283B7C"/>
    <w:rsid w:val="00283FE1"/>
    <w:rsid w:val="0028457D"/>
    <w:rsid w:val="00284C24"/>
    <w:rsid w:val="00284FE6"/>
    <w:rsid w:val="00285645"/>
    <w:rsid w:val="00285784"/>
    <w:rsid w:val="00286572"/>
    <w:rsid w:val="00286E00"/>
    <w:rsid w:val="002872E9"/>
    <w:rsid w:val="0028747C"/>
    <w:rsid w:val="00287B47"/>
    <w:rsid w:val="00287D26"/>
    <w:rsid w:val="00287F14"/>
    <w:rsid w:val="00290742"/>
    <w:rsid w:val="002907CA"/>
    <w:rsid w:val="002908FA"/>
    <w:rsid w:val="00290FE2"/>
    <w:rsid w:val="00291491"/>
    <w:rsid w:val="002916A1"/>
    <w:rsid w:val="00291B05"/>
    <w:rsid w:val="00291DA6"/>
    <w:rsid w:val="0029224F"/>
    <w:rsid w:val="002924B3"/>
    <w:rsid w:val="00293325"/>
    <w:rsid w:val="00293F71"/>
    <w:rsid w:val="00294815"/>
    <w:rsid w:val="0029503F"/>
    <w:rsid w:val="002951C9"/>
    <w:rsid w:val="00295527"/>
    <w:rsid w:val="00296EAE"/>
    <w:rsid w:val="00297A2C"/>
    <w:rsid w:val="00297BEE"/>
    <w:rsid w:val="002A0461"/>
    <w:rsid w:val="002A0638"/>
    <w:rsid w:val="002A09F8"/>
    <w:rsid w:val="002A1753"/>
    <w:rsid w:val="002A17FC"/>
    <w:rsid w:val="002A192A"/>
    <w:rsid w:val="002A1AFD"/>
    <w:rsid w:val="002A2E08"/>
    <w:rsid w:val="002A3380"/>
    <w:rsid w:val="002A4220"/>
    <w:rsid w:val="002A457D"/>
    <w:rsid w:val="002A46A7"/>
    <w:rsid w:val="002A5176"/>
    <w:rsid w:val="002A561C"/>
    <w:rsid w:val="002A629E"/>
    <w:rsid w:val="002A66B8"/>
    <w:rsid w:val="002A6E28"/>
    <w:rsid w:val="002A72E5"/>
    <w:rsid w:val="002A72F5"/>
    <w:rsid w:val="002B006E"/>
    <w:rsid w:val="002B04A4"/>
    <w:rsid w:val="002B0D97"/>
    <w:rsid w:val="002B1277"/>
    <w:rsid w:val="002B14D9"/>
    <w:rsid w:val="002B17DD"/>
    <w:rsid w:val="002B2330"/>
    <w:rsid w:val="002B26FA"/>
    <w:rsid w:val="002B2A58"/>
    <w:rsid w:val="002B2D7F"/>
    <w:rsid w:val="002B30E5"/>
    <w:rsid w:val="002B39CA"/>
    <w:rsid w:val="002B3D28"/>
    <w:rsid w:val="002B55D0"/>
    <w:rsid w:val="002B5985"/>
    <w:rsid w:val="002B59EA"/>
    <w:rsid w:val="002B6214"/>
    <w:rsid w:val="002B7B64"/>
    <w:rsid w:val="002C021A"/>
    <w:rsid w:val="002C0A60"/>
    <w:rsid w:val="002C1072"/>
    <w:rsid w:val="002C11A9"/>
    <w:rsid w:val="002C2D38"/>
    <w:rsid w:val="002C3025"/>
    <w:rsid w:val="002C3528"/>
    <w:rsid w:val="002C4249"/>
    <w:rsid w:val="002C5897"/>
    <w:rsid w:val="002C5923"/>
    <w:rsid w:val="002C5C1B"/>
    <w:rsid w:val="002C610C"/>
    <w:rsid w:val="002C6135"/>
    <w:rsid w:val="002C62C7"/>
    <w:rsid w:val="002C6EC1"/>
    <w:rsid w:val="002C6EEB"/>
    <w:rsid w:val="002C74BF"/>
    <w:rsid w:val="002C7917"/>
    <w:rsid w:val="002D0588"/>
    <w:rsid w:val="002D0775"/>
    <w:rsid w:val="002D0B83"/>
    <w:rsid w:val="002D1820"/>
    <w:rsid w:val="002D1A90"/>
    <w:rsid w:val="002D1FAD"/>
    <w:rsid w:val="002D2125"/>
    <w:rsid w:val="002D2709"/>
    <w:rsid w:val="002D29DC"/>
    <w:rsid w:val="002D2F5A"/>
    <w:rsid w:val="002D3578"/>
    <w:rsid w:val="002D3C4A"/>
    <w:rsid w:val="002D6625"/>
    <w:rsid w:val="002D6910"/>
    <w:rsid w:val="002D72A2"/>
    <w:rsid w:val="002D733B"/>
    <w:rsid w:val="002D7570"/>
    <w:rsid w:val="002D7782"/>
    <w:rsid w:val="002D7AC1"/>
    <w:rsid w:val="002E0292"/>
    <w:rsid w:val="002E0880"/>
    <w:rsid w:val="002E0EA5"/>
    <w:rsid w:val="002E11FA"/>
    <w:rsid w:val="002E1217"/>
    <w:rsid w:val="002E1247"/>
    <w:rsid w:val="002E152F"/>
    <w:rsid w:val="002E19B5"/>
    <w:rsid w:val="002E1B57"/>
    <w:rsid w:val="002E21F4"/>
    <w:rsid w:val="002E2294"/>
    <w:rsid w:val="002E23D5"/>
    <w:rsid w:val="002E2577"/>
    <w:rsid w:val="002E2CEF"/>
    <w:rsid w:val="002E2E2E"/>
    <w:rsid w:val="002E3020"/>
    <w:rsid w:val="002E3ABC"/>
    <w:rsid w:val="002E3D1A"/>
    <w:rsid w:val="002E4A2E"/>
    <w:rsid w:val="002E5150"/>
    <w:rsid w:val="002E528B"/>
    <w:rsid w:val="002E5453"/>
    <w:rsid w:val="002E584F"/>
    <w:rsid w:val="002E693C"/>
    <w:rsid w:val="002E6E4C"/>
    <w:rsid w:val="002E7D51"/>
    <w:rsid w:val="002F090A"/>
    <w:rsid w:val="002F0AB8"/>
    <w:rsid w:val="002F159C"/>
    <w:rsid w:val="002F175C"/>
    <w:rsid w:val="002F1B6C"/>
    <w:rsid w:val="002F2354"/>
    <w:rsid w:val="002F2793"/>
    <w:rsid w:val="002F2987"/>
    <w:rsid w:val="002F2A68"/>
    <w:rsid w:val="002F3294"/>
    <w:rsid w:val="002F4316"/>
    <w:rsid w:val="002F462A"/>
    <w:rsid w:val="002F4763"/>
    <w:rsid w:val="002F55E2"/>
    <w:rsid w:val="002F566D"/>
    <w:rsid w:val="002F6556"/>
    <w:rsid w:val="002F6D98"/>
    <w:rsid w:val="002F7165"/>
    <w:rsid w:val="002F766A"/>
    <w:rsid w:val="002F7B17"/>
    <w:rsid w:val="002F7BA5"/>
    <w:rsid w:val="003001AB"/>
    <w:rsid w:val="00300830"/>
    <w:rsid w:val="00300A99"/>
    <w:rsid w:val="00300CF1"/>
    <w:rsid w:val="00300DE7"/>
    <w:rsid w:val="00301A60"/>
    <w:rsid w:val="00301B43"/>
    <w:rsid w:val="00301D59"/>
    <w:rsid w:val="00301DE6"/>
    <w:rsid w:val="00302697"/>
    <w:rsid w:val="00302902"/>
    <w:rsid w:val="003037ED"/>
    <w:rsid w:val="00304174"/>
    <w:rsid w:val="0030460B"/>
    <w:rsid w:val="00304651"/>
    <w:rsid w:val="00304C1D"/>
    <w:rsid w:val="00304EBC"/>
    <w:rsid w:val="003055D3"/>
    <w:rsid w:val="00305B5D"/>
    <w:rsid w:val="00306F51"/>
    <w:rsid w:val="00306FA7"/>
    <w:rsid w:val="003070FF"/>
    <w:rsid w:val="003104F5"/>
    <w:rsid w:val="00310546"/>
    <w:rsid w:val="0031070B"/>
    <w:rsid w:val="00311170"/>
    <w:rsid w:val="0031145E"/>
    <w:rsid w:val="00312DA6"/>
    <w:rsid w:val="0031335D"/>
    <w:rsid w:val="003139FD"/>
    <w:rsid w:val="00315127"/>
    <w:rsid w:val="003155DE"/>
    <w:rsid w:val="003160E1"/>
    <w:rsid w:val="00316219"/>
    <w:rsid w:val="003163B5"/>
    <w:rsid w:val="00317920"/>
    <w:rsid w:val="00317A52"/>
    <w:rsid w:val="0032042A"/>
    <w:rsid w:val="00320778"/>
    <w:rsid w:val="00320949"/>
    <w:rsid w:val="00320AB0"/>
    <w:rsid w:val="003213D9"/>
    <w:rsid w:val="0032178B"/>
    <w:rsid w:val="003217F6"/>
    <w:rsid w:val="003218C2"/>
    <w:rsid w:val="00321D4C"/>
    <w:rsid w:val="00322CF2"/>
    <w:rsid w:val="00322F31"/>
    <w:rsid w:val="00323CDA"/>
    <w:rsid w:val="00323EFD"/>
    <w:rsid w:val="003248CB"/>
    <w:rsid w:val="003249C1"/>
    <w:rsid w:val="00324AAC"/>
    <w:rsid w:val="003251FE"/>
    <w:rsid w:val="003254AC"/>
    <w:rsid w:val="0032550D"/>
    <w:rsid w:val="00325A8E"/>
    <w:rsid w:val="00326A15"/>
    <w:rsid w:val="00326BA1"/>
    <w:rsid w:val="00327558"/>
    <w:rsid w:val="0032780D"/>
    <w:rsid w:val="0032781B"/>
    <w:rsid w:val="00327A61"/>
    <w:rsid w:val="0033012C"/>
    <w:rsid w:val="00330EE5"/>
    <w:rsid w:val="00330F28"/>
    <w:rsid w:val="00331B22"/>
    <w:rsid w:val="00331F4F"/>
    <w:rsid w:val="003323CB"/>
    <w:rsid w:val="00332FDF"/>
    <w:rsid w:val="00333239"/>
    <w:rsid w:val="0033367B"/>
    <w:rsid w:val="00333964"/>
    <w:rsid w:val="00333CB0"/>
    <w:rsid w:val="003341D0"/>
    <w:rsid w:val="00334282"/>
    <w:rsid w:val="00334398"/>
    <w:rsid w:val="00335296"/>
    <w:rsid w:val="003357F4"/>
    <w:rsid w:val="0033602C"/>
    <w:rsid w:val="003360CE"/>
    <w:rsid w:val="003368A4"/>
    <w:rsid w:val="003369B2"/>
    <w:rsid w:val="003374FC"/>
    <w:rsid w:val="00337766"/>
    <w:rsid w:val="00337D50"/>
    <w:rsid w:val="00340279"/>
    <w:rsid w:val="00340F2A"/>
    <w:rsid w:val="0034100B"/>
    <w:rsid w:val="0034121A"/>
    <w:rsid w:val="0034135F"/>
    <w:rsid w:val="0034179E"/>
    <w:rsid w:val="00341842"/>
    <w:rsid w:val="003418A7"/>
    <w:rsid w:val="003418B2"/>
    <w:rsid w:val="00343289"/>
    <w:rsid w:val="003437BA"/>
    <w:rsid w:val="00343D8F"/>
    <w:rsid w:val="003442DE"/>
    <w:rsid w:val="00345386"/>
    <w:rsid w:val="00345CFF"/>
    <w:rsid w:val="00345E76"/>
    <w:rsid w:val="003460FD"/>
    <w:rsid w:val="00346425"/>
    <w:rsid w:val="00346847"/>
    <w:rsid w:val="00346DFF"/>
    <w:rsid w:val="00346FA9"/>
    <w:rsid w:val="00347362"/>
    <w:rsid w:val="00347BB7"/>
    <w:rsid w:val="00347D00"/>
    <w:rsid w:val="00350365"/>
    <w:rsid w:val="0035096F"/>
    <w:rsid w:val="00350A87"/>
    <w:rsid w:val="003511BB"/>
    <w:rsid w:val="003521A2"/>
    <w:rsid w:val="003526D1"/>
    <w:rsid w:val="00352BAD"/>
    <w:rsid w:val="00353C89"/>
    <w:rsid w:val="00354155"/>
    <w:rsid w:val="00354C97"/>
    <w:rsid w:val="00355403"/>
    <w:rsid w:val="0035558D"/>
    <w:rsid w:val="0035571B"/>
    <w:rsid w:val="003557DE"/>
    <w:rsid w:val="00355D4A"/>
    <w:rsid w:val="00355D90"/>
    <w:rsid w:val="00356993"/>
    <w:rsid w:val="003573C3"/>
    <w:rsid w:val="003579E3"/>
    <w:rsid w:val="00357A6F"/>
    <w:rsid w:val="003601DA"/>
    <w:rsid w:val="0036025E"/>
    <w:rsid w:val="003603B4"/>
    <w:rsid w:val="00360639"/>
    <w:rsid w:val="003606F3"/>
    <w:rsid w:val="00360BD7"/>
    <w:rsid w:val="00361170"/>
    <w:rsid w:val="00361E7E"/>
    <w:rsid w:val="003621E2"/>
    <w:rsid w:val="003626AF"/>
    <w:rsid w:val="00362F5C"/>
    <w:rsid w:val="00363445"/>
    <w:rsid w:val="00363A04"/>
    <w:rsid w:val="0036638B"/>
    <w:rsid w:val="003665D0"/>
    <w:rsid w:val="003666C1"/>
    <w:rsid w:val="00367EDD"/>
    <w:rsid w:val="00367FF9"/>
    <w:rsid w:val="003702F6"/>
    <w:rsid w:val="00370889"/>
    <w:rsid w:val="00370F81"/>
    <w:rsid w:val="00371A5D"/>
    <w:rsid w:val="003722FF"/>
    <w:rsid w:val="003724E5"/>
    <w:rsid w:val="00372EFC"/>
    <w:rsid w:val="003736F4"/>
    <w:rsid w:val="003737D7"/>
    <w:rsid w:val="00373A95"/>
    <w:rsid w:val="00374062"/>
    <w:rsid w:val="00374F12"/>
    <w:rsid w:val="00375443"/>
    <w:rsid w:val="00376235"/>
    <w:rsid w:val="003763CB"/>
    <w:rsid w:val="00376B91"/>
    <w:rsid w:val="00376C47"/>
    <w:rsid w:val="00376CA4"/>
    <w:rsid w:val="003772A8"/>
    <w:rsid w:val="003772C2"/>
    <w:rsid w:val="00377444"/>
    <w:rsid w:val="003776DB"/>
    <w:rsid w:val="003777BB"/>
    <w:rsid w:val="00377966"/>
    <w:rsid w:val="00377B1C"/>
    <w:rsid w:val="003800CD"/>
    <w:rsid w:val="00380B17"/>
    <w:rsid w:val="00381820"/>
    <w:rsid w:val="00382CEB"/>
    <w:rsid w:val="0038322D"/>
    <w:rsid w:val="003832F1"/>
    <w:rsid w:val="00383373"/>
    <w:rsid w:val="00384477"/>
    <w:rsid w:val="003848D1"/>
    <w:rsid w:val="00384B4E"/>
    <w:rsid w:val="00385AED"/>
    <w:rsid w:val="00386375"/>
    <w:rsid w:val="00386BB7"/>
    <w:rsid w:val="00386C39"/>
    <w:rsid w:val="003870E6"/>
    <w:rsid w:val="003877E6"/>
    <w:rsid w:val="0039020E"/>
    <w:rsid w:val="003908EB"/>
    <w:rsid w:val="003909F8"/>
    <w:rsid w:val="00390C36"/>
    <w:rsid w:val="0039182C"/>
    <w:rsid w:val="00391B39"/>
    <w:rsid w:val="0039200C"/>
    <w:rsid w:val="00392134"/>
    <w:rsid w:val="00392CEA"/>
    <w:rsid w:val="00393AD8"/>
    <w:rsid w:val="00393FFD"/>
    <w:rsid w:val="003940FA"/>
    <w:rsid w:val="003948CA"/>
    <w:rsid w:val="00394937"/>
    <w:rsid w:val="00395759"/>
    <w:rsid w:val="003959E7"/>
    <w:rsid w:val="00396DA3"/>
    <w:rsid w:val="00397238"/>
    <w:rsid w:val="00397335"/>
    <w:rsid w:val="003A0426"/>
    <w:rsid w:val="003A115E"/>
    <w:rsid w:val="003A24D4"/>
    <w:rsid w:val="003A25D6"/>
    <w:rsid w:val="003A28C8"/>
    <w:rsid w:val="003A2A4B"/>
    <w:rsid w:val="003A2C6B"/>
    <w:rsid w:val="003A2EC6"/>
    <w:rsid w:val="003A311A"/>
    <w:rsid w:val="003A3D31"/>
    <w:rsid w:val="003A4762"/>
    <w:rsid w:val="003A4C18"/>
    <w:rsid w:val="003A531B"/>
    <w:rsid w:val="003A5650"/>
    <w:rsid w:val="003A58E9"/>
    <w:rsid w:val="003A5BFB"/>
    <w:rsid w:val="003A688E"/>
    <w:rsid w:val="003A7FF1"/>
    <w:rsid w:val="003B0CA1"/>
    <w:rsid w:val="003B1A80"/>
    <w:rsid w:val="003B293D"/>
    <w:rsid w:val="003B35E8"/>
    <w:rsid w:val="003B3BBD"/>
    <w:rsid w:val="003B3E3E"/>
    <w:rsid w:val="003B41BD"/>
    <w:rsid w:val="003B504D"/>
    <w:rsid w:val="003B6413"/>
    <w:rsid w:val="003B66AB"/>
    <w:rsid w:val="003B69C7"/>
    <w:rsid w:val="003B6BE2"/>
    <w:rsid w:val="003B6DCA"/>
    <w:rsid w:val="003B7763"/>
    <w:rsid w:val="003B776E"/>
    <w:rsid w:val="003B7D4C"/>
    <w:rsid w:val="003B7E86"/>
    <w:rsid w:val="003B7EDF"/>
    <w:rsid w:val="003B7F6F"/>
    <w:rsid w:val="003C0392"/>
    <w:rsid w:val="003C04DF"/>
    <w:rsid w:val="003C0A10"/>
    <w:rsid w:val="003C0A3D"/>
    <w:rsid w:val="003C0F2A"/>
    <w:rsid w:val="003C129E"/>
    <w:rsid w:val="003C14F8"/>
    <w:rsid w:val="003C1B42"/>
    <w:rsid w:val="003C1B8B"/>
    <w:rsid w:val="003C21E9"/>
    <w:rsid w:val="003C2310"/>
    <w:rsid w:val="003C2BF7"/>
    <w:rsid w:val="003C2D20"/>
    <w:rsid w:val="003C325F"/>
    <w:rsid w:val="003C41C0"/>
    <w:rsid w:val="003C4515"/>
    <w:rsid w:val="003C48D9"/>
    <w:rsid w:val="003C4BB0"/>
    <w:rsid w:val="003C51E5"/>
    <w:rsid w:val="003C63CB"/>
    <w:rsid w:val="003D04E0"/>
    <w:rsid w:val="003D0CE5"/>
    <w:rsid w:val="003D21E1"/>
    <w:rsid w:val="003D29C4"/>
    <w:rsid w:val="003D2BDE"/>
    <w:rsid w:val="003D34F5"/>
    <w:rsid w:val="003D3710"/>
    <w:rsid w:val="003D436B"/>
    <w:rsid w:val="003D447E"/>
    <w:rsid w:val="003D49AA"/>
    <w:rsid w:val="003D5729"/>
    <w:rsid w:val="003D599E"/>
    <w:rsid w:val="003D5E1E"/>
    <w:rsid w:val="003D63C1"/>
    <w:rsid w:val="003D6B3A"/>
    <w:rsid w:val="003D6FC7"/>
    <w:rsid w:val="003D70A6"/>
    <w:rsid w:val="003D70DC"/>
    <w:rsid w:val="003E0378"/>
    <w:rsid w:val="003E0885"/>
    <w:rsid w:val="003E0E4A"/>
    <w:rsid w:val="003E1005"/>
    <w:rsid w:val="003E1009"/>
    <w:rsid w:val="003E11B9"/>
    <w:rsid w:val="003E1EC3"/>
    <w:rsid w:val="003E21A7"/>
    <w:rsid w:val="003E25F4"/>
    <w:rsid w:val="003E39AF"/>
    <w:rsid w:val="003E5FE0"/>
    <w:rsid w:val="003E60D7"/>
    <w:rsid w:val="003E63C9"/>
    <w:rsid w:val="003E6CEA"/>
    <w:rsid w:val="003E6F50"/>
    <w:rsid w:val="003E765C"/>
    <w:rsid w:val="003F099E"/>
    <w:rsid w:val="003F0CBB"/>
    <w:rsid w:val="003F0D67"/>
    <w:rsid w:val="003F1056"/>
    <w:rsid w:val="003F1135"/>
    <w:rsid w:val="003F11D8"/>
    <w:rsid w:val="003F18C2"/>
    <w:rsid w:val="003F204A"/>
    <w:rsid w:val="003F2C06"/>
    <w:rsid w:val="003F38DE"/>
    <w:rsid w:val="003F3C4E"/>
    <w:rsid w:val="003F40D1"/>
    <w:rsid w:val="003F4116"/>
    <w:rsid w:val="003F433F"/>
    <w:rsid w:val="003F4997"/>
    <w:rsid w:val="003F4B71"/>
    <w:rsid w:val="003F5405"/>
    <w:rsid w:val="003F55DD"/>
    <w:rsid w:val="003F5BA3"/>
    <w:rsid w:val="003F6085"/>
    <w:rsid w:val="003F6267"/>
    <w:rsid w:val="003F631B"/>
    <w:rsid w:val="003F6A17"/>
    <w:rsid w:val="003F6D57"/>
    <w:rsid w:val="003F6E91"/>
    <w:rsid w:val="003F70A4"/>
    <w:rsid w:val="003F72BD"/>
    <w:rsid w:val="003F794B"/>
    <w:rsid w:val="003F7E36"/>
    <w:rsid w:val="00400A20"/>
    <w:rsid w:val="00400C8D"/>
    <w:rsid w:val="004016E9"/>
    <w:rsid w:val="00402CD5"/>
    <w:rsid w:val="00402F03"/>
    <w:rsid w:val="00403BEC"/>
    <w:rsid w:val="00403CE6"/>
    <w:rsid w:val="0040445E"/>
    <w:rsid w:val="00404664"/>
    <w:rsid w:val="0040642A"/>
    <w:rsid w:val="0040685C"/>
    <w:rsid w:val="0040690F"/>
    <w:rsid w:val="00406A9C"/>
    <w:rsid w:val="0040721B"/>
    <w:rsid w:val="00411200"/>
    <w:rsid w:val="00412747"/>
    <w:rsid w:val="00412F7C"/>
    <w:rsid w:val="00413389"/>
    <w:rsid w:val="004134E0"/>
    <w:rsid w:val="00414787"/>
    <w:rsid w:val="0041481C"/>
    <w:rsid w:val="004148F4"/>
    <w:rsid w:val="004157B1"/>
    <w:rsid w:val="00415A69"/>
    <w:rsid w:val="00415E00"/>
    <w:rsid w:val="00416392"/>
    <w:rsid w:val="004169F0"/>
    <w:rsid w:val="00416B99"/>
    <w:rsid w:val="004174A6"/>
    <w:rsid w:val="00417F9A"/>
    <w:rsid w:val="00420ABB"/>
    <w:rsid w:val="00421407"/>
    <w:rsid w:val="00421560"/>
    <w:rsid w:val="00421615"/>
    <w:rsid w:val="004219EA"/>
    <w:rsid w:val="00421A88"/>
    <w:rsid w:val="00422265"/>
    <w:rsid w:val="0042244B"/>
    <w:rsid w:val="00422B76"/>
    <w:rsid w:val="00422C36"/>
    <w:rsid w:val="00422D18"/>
    <w:rsid w:val="00422E2E"/>
    <w:rsid w:val="00423261"/>
    <w:rsid w:val="00423830"/>
    <w:rsid w:val="0042405B"/>
    <w:rsid w:val="00424919"/>
    <w:rsid w:val="004249E1"/>
    <w:rsid w:val="004252EA"/>
    <w:rsid w:val="004256FC"/>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AC0"/>
    <w:rsid w:val="00432E09"/>
    <w:rsid w:val="0043335E"/>
    <w:rsid w:val="004341A3"/>
    <w:rsid w:val="004343F1"/>
    <w:rsid w:val="0043443D"/>
    <w:rsid w:val="00434457"/>
    <w:rsid w:val="004344E0"/>
    <w:rsid w:val="00434CFF"/>
    <w:rsid w:val="00434FE2"/>
    <w:rsid w:val="00435BA2"/>
    <w:rsid w:val="0043642C"/>
    <w:rsid w:val="00436892"/>
    <w:rsid w:val="00436C89"/>
    <w:rsid w:val="00436E73"/>
    <w:rsid w:val="00436E8E"/>
    <w:rsid w:val="00437FD9"/>
    <w:rsid w:val="0044115E"/>
    <w:rsid w:val="00441EB8"/>
    <w:rsid w:val="00441F69"/>
    <w:rsid w:val="004427CE"/>
    <w:rsid w:val="0044287C"/>
    <w:rsid w:val="00442CB0"/>
    <w:rsid w:val="004432D2"/>
    <w:rsid w:val="00443E8E"/>
    <w:rsid w:val="00443EB5"/>
    <w:rsid w:val="00443FC0"/>
    <w:rsid w:val="00444F5B"/>
    <w:rsid w:val="00445495"/>
    <w:rsid w:val="00445AA8"/>
    <w:rsid w:val="00445E66"/>
    <w:rsid w:val="00445E70"/>
    <w:rsid w:val="00445EB7"/>
    <w:rsid w:val="00446868"/>
    <w:rsid w:val="00446915"/>
    <w:rsid w:val="00447138"/>
    <w:rsid w:val="00447E2A"/>
    <w:rsid w:val="00447FC3"/>
    <w:rsid w:val="0045061E"/>
    <w:rsid w:val="00450637"/>
    <w:rsid w:val="00450A20"/>
    <w:rsid w:val="00450E6E"/>
    <w:rsid w:val="004525EC"/>
    <w:rsid w:val="0045378B"/>
    <w:rsid w:val="00453958"/>
    <w:rsid w:val="00453B27"/>
    <w:rsid w:val="004541E5"/>
    <w:rsid w:val="004547FE"/>
    <w:rsid w:val="00454EB5"/>
    <w:rsid w:val="00454EBA"/>
    <w:rsid w:val="00455227"/>
    <w:rsid w:val="00455454"/>
    <w:rsid w:val="00455492"/>
    <w:rsid w:val="00456E8F"/>
    <w:rsid w:val="00457890"/>
    <w:rsid w:val="00460373"/>
    <w:rsid w:val="00460EA6"/>
    <w:rsid w:val="00461010"/>
    <w:rsid w:val="00461534"/>
    <w:rsid w:val="00461F8F"/>
    <w:rsid w:val="00462192"/>
    <w:rsid w:val="00462693"/>
    <w:rsid w:val="0046290D"/>
    <w:rsid w:val="004629B1"/>
    <w:rsid w:val="004637C9"/>
    <w:rsid w:val="004638AC"/>
    <w:rsid w:val="00463C4C"/>
    <w:rsid w:val="004644D2"/>
    <w:rsid w:val="004646C3"/>
    <w:rsid w:val="00464A6D"/>
    <w:rsid w:val="0046542C"/>
    <w:rsid w:val="00465631"/>
    <w:rsid w:val="00465823"/>
    <w:rsid w:val="004659B3"/>
    <w:rsid w:val="004661BC"/>
    <w:rsid w:val="00466306"/>
    <w:rsid w:val="0046638D"/>
    <w:rsid w:val="00466562"/>
    <w:rsid w:val="00466B72"/>
    <w:rsid w:val="00467912"/>
    <w:rsid w:val="004702F1"/>
    <w:rsid w:val="00470B06"/>
    <w:rsid w:val="00470D05"/>
    <w:rsid w:val="00470FD5"/>
    <w:rsid w:val="00472578"/>
    <w:rsid w:val="004736F9"/>
    <w:rsid w:val="00474141"/>
    <w:rsid w:val="004745DB"/>
    <w:rsid w:val="00474A2A"/>
    <w:rsid w:val="00474C27"/>
    <w:rsid w:val="004750E0"/>
    <w:rsid w:val="004750E1"/>
    <w:rsid w:val="004755F5"/>
    <w:rsid w:val="00475A53"/>
    <w:rsid w:val="00475F54"/>
    <w:rsid w:val="004761D7"/>
    <w:rsid w:val="00477285"/>
    <w:rsid w:val="00477408"/>
    <w:rsid w:val="00477477"/>
    <w:rsid w:val="00477559"/>
    <w:rsid w:val="004775C2"/>
    <w:rsid w:val="00480323"/>
    <w:rsid w:val="00480A9B"/>
    <w:rsid w:val="00480CD4"/>
    <w:rsid w:val="00481480"/>
    <w:rsid w:val="0048399F"/>
    <w:rsid w:val="004847A4"/>
    <w:rsid w:val="00484903"/>
    <w:rsid w:val="004854A4"/>
    <w:rsid w:val="004857D4"/>
    <w:rsid w:val="00486273"/>
    <w:rsid w:val="00486786"/>
    <w:rsid w:val="00486C04"/>
    <w:rsid w:val="0048777B"/>
    <w:rsid w:val="00487C4B"/>
    <w:rsid w:val="00490775"/>
    <w:rsid w:val="00490A0C"/>
    <w:rsid w:val="00490BE4"/>
    <w:rsid w:val="00490D59"/>
    <w:rsid w:val="00491EA8"/>
    <w:rsid w:val="00492482"/>
    <w:rsid w:val="004928BC"/>
    <w:rsid w:val="004930DA"/>
    <w:rsid w:val="004930FF"/>
    <w:rsid w:val="004935FA"/>
    <w:rsid w:val="00493DDD"/>
    <w:rsid w:val="0049413F"/>
    <w:rsid w:val="00494F67"/>
    <w:rsid w:val="0049548D"/>
    <w:rsid w:val="0049568A"/>
    <w:rsid w:val="00496287"/>
    <w:rsid w:val="00496572"/>
    <w:rsid w:val="00496A2C"/>
    <w:rsid w:val="004973C5"/>
    <w:rsid w:val="004A057E"/>
    <w:rsid w:val="004A1168"/>
    <w:rsid w:val="004A1995"/>
    <w:rsid w:val="004A27B9"/>
    <w:rsid w:val="004A3398"/>
    <w:rsid w:val="004A4343"/>
    <w:rsid w:val="004A4386"/>
    <w:rsid w:val="004A544E"/>
    <w:rsid w:val="004A564D"/>
    <w:rsid w:val="004A6198"/>
    <w:rsid w:val="004A61CE"/>
    <w:rsid w:val="004A629F"/>
    <w:rsid w:val="004A67F7"/>
    <w:rsid w:val="004A68CB"/>
    <w:rsid w:val="004A7578"/>
    <w:rsid w:val="004A799E"/>
    <w:rsid w:val="004B0F9E"/>
    <w:rsid w:val="004B1093"/>
    <w:rsid w:val="004B21B9"/>
    <w:rsid w:val="004B303E"/>
    <w:rsid w:val="004B3999"/>
    <w:rsid w:val="004B3B21"/>
    <w:rsid w:val="004B408F"/>
    <w:rsid w:val="004B4237"/>
    <w:rsid w:val="004B448F"/>
    <w:rsid w:val="004B4DBB"/>
    <w:rsid w:val="004B659B"/>
    <w:rsid w:val="004B67C9"/>
    <w:rsid w:val="004B69F1"/>
    <w:rsid w:val="004B7940"/>
    <w:rsid w:val="004B79BD"/>
    <w:rsid w:val="004C0869"/>
    <w:rsid w:val="004C0A9F"/>
    <w:rsid w:val="004C0CAC"/>
    <w:rsid w:val="004C0E79"/>
    <w:rsid w:val="004C17A9"/>
    <w:rsid w:val="004C25F9"/>
    <w:rsid w:val="004C3AB4"/>
    <w:rsid w:val="004C3AE9"/>
    <w:rsid w:val="004C5788"/>
    <w:rsid w:val="004C5BA9"/>
    <w:rsid w:val="004C5D74"/>
    <w:rsid w:val="004C5DA0"/>
    <w:rsid w:val="004C689A"/>
    <w:rsid w:val="004C6B3D"/>
    <w:rsid w:val="004C6CF6"/>
    <w:rsid w:val="004C7454"/>
    <w:rsid w:val="004D0462"/>
    <w:rsid w:val="004D1225"/>
    <w:rsid w:val="004D15FE"/>
    <w:rsid w:val="004D17E4"/>
    <w:rsid w:val="004D1A03"/>
    <w:rsid w:val="004D1ABD"/>
    <w:rsid w:val="004D2305"/>
    <w:rsid w:val="004D232B"/>
    <w:rsid w:val="004D2ED1"/>
    <w:rsid w:val="004D3065"/>
    <w:rsid w:val="004D3DEA"/>
    <w:rsid w:val="004D4081"/>
    <w:rsid w:val="004D467C"/>
    <w:rsid w:val="004D49F0"/>
    <w:rsid w:val="004D4BFE"/>
    <w:rsid w:val="004D55FD"/>
    <w:rsid w:val="004D6000"/>
    <w:rsid w:val="004D622A"/>
    <w:rsid w:val="004D688E"/>
    <w:rsid w:val="004D69DC"/>
    <w:rsid w:val="004D70DE"/>
    <w:rsid w:val="004D79F7"/>
    <w:rsid w:val="004D7BA9"/>
    <w:rsid w:val="004D7EDF"/>
    <w:rsid w:val="004E03C8"/>
    <w:rsid w:val="004E04C8"/>
    <w:rsid w:val="004E0959"/>
    <w:rsid w:val="004E12C1"/>
    <w:rsid w:val="004E13F8"/>
    <w:rsid w:val="004E15C4"/>
    <w:rsid w:val="004E1863"/>
    <w:rsid w:val="004E19A2"/>
    <w:rsid w:val="004E1E19"/>
    <w:rsid w:val="004E21E1"/>
    <w:rsid w:val="004E2A42"/>
    <w:rsid w:val="004E2B34"/>
    <w:rsid w:val="004E3436"/>
    <w:rsid w:val="004E4331"/>
    <w:rsid w:val="004E46BA"/>
    <w:rsid w:val="004E46E4"/>
    <w:rsid w:val="004E4D1D"/>
    <w:rsid w:val="004E4EF9"/>
    <w:rsid w:val="004E56CD"/>
    <w:rsid w:val="004E5ABC"/>
    <w:rsid w:val="004E65F2"/>
    <w:rsid w:val="004E6819"/>
    <w:rsid w:val="004E6D96"/>
    <w:rsid w:val="004E6F15"/>
    <w:rsid w:val="004E767E"/>
    <w:rsid w:val="004F12D1"/>
    <w:rsid w:val="004F18F3"/>
    <w:rsid w:val="004F1942"/>
    <w:rsid w:val="004F27F7"/>
    <w:rsid w:val="004F32B1"/>
    <w:rsid w:val="004F39AD"/>
    <w:rsid w:val="004F3A32"/>
    <w:rsid w:val="004F3B71"/>
    <w:rsid w:val="004F3B9B"/>
    <w:rsid w:val="004F41B6"/>
    <w:rsid w:val="004F46A8"/>
    <w:rsid w:val="004F46E9"/>
    <w:rsid w:val="004F4721"/>
    <w:rsid w:val="004F47EF"/>
    <w:rsid w:val="004F4997"/>
    <w:rsid w:val="004F49EB"/>
    <w:rsid w:val="004F6DA7"/>
    <w:rsid w:val="004F7C9E"/>
    <w:rsid w:val="005004DA"/>
    <w:rsid w:val="00500662"/>
    <w:rsid w:val="0050092F"/>
    <w:rsid w:val="005013E1"/>
    <w:rsid w:val="00501682"/>
    <w:rsid w:val="00501BA8"/>
    <w:rsid w:val="005025E5"/>
    <w:rsid w:val="00502EB6"/>
    <w:rsid w:val="005030AB"/>
    <w:rsid w:val="00503757"/>
    <w:rsid w:val="0050415E"/>
    <w:rsid w:val="00505453"/>
    <w:rsid w:val="005054A2"/>
    <w:rsid w:val="00505AB5"/>
    <w:rsid w:val="00505E32"/>
    <w:rsid w:val="00506216"/>
    <w:rsid w:val="005067DA"/>
    <w:rsid w:val="0050735D"/>
    <w:rsid w:val="005078BD"/>
    <w:rsid w:val="00507D56"/>
    <w:rsid w:val="0051069E"/>
    <w:rsid w:val="00510754"/>
    <w:rsid w:val="005107FB"/>
    <w:rsid w:val="00510C6E"/>
    <w:rsid w:val="00510EDF"/>
    <w:rsid w:val="005114EB"/>
    <w:rsid w:val="00511BE1"/>
    <w:rsid w:val="00511CB5"/>
    <w:rsid w:val="005122C0"/>
    <w:rsid w:val="00513411"/>
    <w:rsid w:val="0051468B"/>
    <w:rsid w:val="00514F7E"/>
    <w:rsid w:val="00515059"/>
    <w:rsid w:val="0051664F"/>
    <w:rsid w:val="0051752D"/>
    <w:rsid w:val="005207C7"/>
    <w:rsid w:val="00520998"/>
    <w:rsid w:val="005209CA"/>
    <w:rsid w:val="00520FC5"/>
    <w:rsid w:val="00521461"/>
    <w:rsid w:val="00521C35"/>
    <w:rsid w:val="0052209A"/>
    <w:rsid w:val="00522178"/>
    <w:rsid w:val="00522931"/>
    <w:rsid w:val="00522CC5"/>
    <w:rsid w:val="0052346F"/>
    <w:rsid w:val="005237E2"/>
    <w:rsid w:val="00524128"/>
    <w:rsid w:val="00525123"/>
    <w:rsid w:val="0052624B"/>
    <w:rsid w:val="005278B7"/>
    <w:rsid w:val="00527AF8"/>
    <w:rsid w:val="00527C1E"/>
    <w:rsid w:val="005310AC"/>
    <w:rsid w:val="0053179F"/>
    <w:rsid w:val="005317AB"/>
    <w:rsid w:val="00531C78"/>
    <w:rsid w:val="00531DFF"/>
    <w:rsid w:val="0053247B"/>
    <w:rsid w:val="00532D57"/>
    <w:rsid w:val="00533881"/>
    <w:rsid w:val="00533AF0"/>
    <w:rsid w:val="00533CA8"/>
    <w:rsid w:val="00533EB7"/>
    <w:rsid w:val="00533F43"/>
    <w:rsid w:val="0053443B"/>
    <w:rsid w:val="00535059"/>
    <w:rsid w:val="005353D5"/>
    <w:rsid w:val="00537F00"/>
    <w:rsid w:val="00537FB4"/>
    <w:rsid w:val="00540B98"/>
    <w:rsid w:val="00540CF9"/>
    <w:rsid w:val="00541E0F"/>
    <w:rsid w:val="00542BD0"/>
    <w:rsid w:val="00543AD6"/>
    <w:rsid w:val="00543EC8"/>
    <w:rsid w:val="0054417C"/>
    <w:rsid w:val="00545273"/>
    <w:rsid w:val="005452E8"/>
    <w:rsid w:val="00545A95"/>
    <w:rsid w:val="00545BDC"/>
    <w:rsid w:val="00546224"/>
    <w:rsid w:val="00546C3E"/>
    <w:rsid w:val="00546D4F"/>
    <w:rsid w:val="00547318"/>
    <w:rsid w:val="0054734B"/>
    <w:rsid w:val="00547BD5"/>
    <w:rsid w:val="00550635"/>
    <w:rsid w:val="00551157"/>
    <w:rsid w:val="005514F2"/>
    <w:rsid w:val="0055150B"/>
    <w:rsid w:val="005517E7"/>
    <w:rsid w:val="005522AE"/>
    <w:rsid w:val="00552443"/>
    <w:rsid w:val="0055266F"/>
    <w:rsid w:val="0055284D"/>
    <w:rsid w:val="00552FCA"/>
    <w:rsid w:val="005536E8"/>
    <w:rsid w:val="005538FF"/>
    <w:rsid w:val="0055445C"/>
    <w:rsid w:val="00554A26"/>
    <w:rsid w:val="00554C0F"/>
    <w:rsid w:val="00554FC4"/>
    <w:rsid w:val="00555184"/>
    <w:rsid w:val="00555268"/>
    <w:rsid w:val="005552EF"/>
    <w:rsid w:val="0055530A"/>
    <w:rsid w:val="0055549C"/>
    <w:rsid w:val="00555792"/>
    <w:rsid w:val="00555803"/>
    <w:rsid w:val="005568A0"/>
    <w:rsid w:val="00556CA0"/>
    <w:rsid w:val="00557347"/>
    <w:rsid w:val="005579FE"/>
    <w:rsid w:val="00557E3A"/>
    <w:rsid w:val="005606C9"/>
    <w:rsid w:val="00560CBE"/>
    <w:rsid w:val="00560D96"/>
    <w:rsid w:val="00561E68"/>
    <w:rsid w:val="00561F0D"/>
    <w:rsid w:val="00562398"/>
    <w:rsid w:val="00562CE2"/>
    <w:rsid w:val="00563174"/>
    <w:rsid w:val="00563563"/>
    <w:rsid w:val="00563A4A"/>
    <w:rsid w:val="00563B12"/>
    <w:rsid w:val="00563C51"/>
    <w:rsid w:val="00564071"/>
    <w:rsid w:val="00564689"/>
    <w:rsid w:val="00564775"/>
    <w:rsid w:val="0056481D"/>
    <w:rsid w:val="005648E8"/>
    <w:rsid w:val="005657E4"/>
    <w:rsid w:val="005659D1"/>
    <w:rsid w:val="005670EE"/>
    <w:rsid w:val="00567980"/>
    <w:rsid w:val="00567AEC"/>
    <w:rsid w:val="0057008F"/>
    <w:rsid w:val="00570BEF"/>
    <w:rsid w:val="00570C5A"/>
    <w:rsid w:val="00570D55"/>
    <w:rsid w:val="00571E51"/>
    <w:rsid w:val="00571F5F"/>
    <w:rsid w:val="005727C8"/>
    <w:rsid w:val="0057295A"/>
    <w:rsid w:val="00572BA4"/>
    <w:rsid w:val="00572C6A"/>
    <w:rsid w:val="00573C31"/>
    <w:rsid w:val="00573D3F"/>
    <w:rsid w:val="0057427B"/>
    <w:rsid w:val="00574777"/>
    <w:rsid w:val="00574A7C"/>
    <w:rsid w:val="00574CED"/>
    <w:rsid w:val="00576431"/>
    <w:rsid w:val="00576899"/>
    <w:rsid w:val="0057689C"/>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ACD"/>
    <w:rsid w:val="00583190"/>
    <w:rsid w:val="0058321A"/>
    <w:rsid w:val="00583AD3"/>
    <w:rsid w:val="00583BB7"/>
    <w:rsid w:val="005841C7"/>
    <w:rsid w:val="00585178"/>
    <w:rsid w:val="005852F0"/>
    <w:rsid w:val="00585CE8"/>
    <w:rsid w:val="005861EE"/>
    <w:rsid w:val="0058697B"/>
    <w:rsid w:val="00586BC0"/>
    <w:rsid w:val="00587252"/>
    <w:rsid w:val="00587486"/>
    <w:rsid w:val="00590091"/>
    <w:rsid w:val="00590329"/>
    <w:rsid w:val="00590DCB"/>
    <w:rsid w:val="00590ED2"/>
    <w:rsid w:val="0059100F"/>
    <w:rsid w:val="00591916"/>
    <w:rsid w:val="00591B07"/>
    <w:rsid w:val="00591B13"/>
    <w:rsid w:val="00591B9C"/>
    <w:rsid w:val="00591FE9"/>
    <w:rsid w:val="00592A1B"/>
    <w:rsid w:val="00592AA2"/>
    <w:rsid w:val="00592B19"/>
    <w:rsid w:val="00592DA6"/>
    <w:rsid w:val="00592F3F"/>
    <w:rsid w:val="005938A1"/>
    <w:rsid w:val="00593C52"/>
    <w:rsid w:val="005946C8"/>
    <w:rsid w:val="00594B5F"/>
    <w:rsid w:val="00594F1F"/>
    <w:rsid w:val="005953F7"/>
    <w:rsid w:val="00595B21"/>
    <w:rsid w:val="00595EF3"/>
    <w:rsid w:val="00595F60"/>
    <w:rsid w:val="005969E1"/>
    <w:rsid w:val="005974CA"/>
    <w:rsid w:val="00597A6D"/>
    <w:rsid w:val="005A07FA"/>
    <w:rsid w:val="005A0C5C"/>
    <w:rsid w:val="005A225F"/>
    <w:rsid w:val="005A22C3"/>
    <w:rsid w:val="005A26B6"/>
    <w:rsid w:val="005A3E5E"/>
    <w:rsid w:val="005A4140"/>
    <w:rsid w:val="005A4EBC"/>
    <w:rsid w:val="005A539E"/>
    <w:rsid w:val="005A55E0"/>
    <w:rsid w:val="005A5FD6"/>
    <w:rsid w:val="005A6F3D"/>
    <w:rsid w:val="005A7C62"/>
    <w:rsid w:val="005B017C"/>
    <w:rsid w:val="005B09C3"/>
    <w:rsid w:val="005B0F49"/>
    <w:rsid w:val="005B1085"/>
    <w:rsid w:val="005B1658"/>
    <w:rsid w:val="005B167B"/>
    <w:rsid w:val="005B1D4B"/>
    <w:rsid w:val="005B1EA3"/>
    <w:rsid w:val="005B27AF"/>
    <w:rsid w:val="005B2CF5"/>
    <w:rsid w:val="005B2D4B"/>
    <w:rsid w:val="005B3853"/>
    <w:rsid w:val="005B3868"/>
    <w:rsid w:val="005B3F9F"/>
    <w:rsid w:val="005B4578"/>
    <w:rsid w:val="005B4E50"/>
    <w:rsid w:val="005B53C6"/>
    <w:rsid w:val="005B5F68"/>
    <w:rsid w:val="005B63D1"/>
    <w:rsid w:val="005B64D3"/>
    <w:rsid w:val="005B680D"/>
    <w:rsid w:val="005B6B99"/>
    <w:rsid w:val="005B6C75"/>
    <w:rsid w:val="005B70BB"/>
    <w:rsid w:val="005B7683"/>
    <w:rsid w:val="005B7822"/>
    <w:rsid w:val="005C177E"/>
    <w:rsid w:val="005C193D"/>
    <w:rsid w:val="005C2605"/>
    <w:rsid w:val="005C26CB"/>
    <w:rsid w:val="005C29B0"/>
    <w:rsid w:val="005C2B9F"/>
    <w:rsid w:val="005C340D"/>
    <w:rsid w:val="005C363C"/>
    <w:rsid w:val="005C4D74"/>
    <w:rsid w:val="005C4DC1"/>
    <w:rsid w:val="005C53C4"/>
    <w:rsid w:val="005C63D2"/>
    <w:rsid w:val="005C696B"/>
    <w:rsid w:val="005C7382"/>
    <w:rsid w:val="005C79A9"/>
    <w:rsid w:val="005D0453"/>
    <w:rsid w:val="005D0735"/>
    <w:rsid w:val="005D0A6F"/>
    <w:rsid w:val="005D1197"/>
    <w:rsid w:val="005D1A2D"/>
    <w:rsid w:val="005D1B0E"/>
    <w:rsid w:val="005D2219"/>
    <w:rsid w:val="005D2607"/>
    <w:rsid w:val="005D2657"/>
    <w:rsid w:val="005D30A7"/>
    <w:rsid w:val="005D37A2"/>
    <w:rsid w:val="005D4315"/>
    <w:rsid w:val="005D4734"/>
    <w:rsid w:val="005D4DC6"/>
    <w:rsid w:val="005D5C1E"/>
    <w:rsid w:val="005D6411"/>
    <w:rsid w:val="005D65FE"/>
    <w:rsid w:val="005D6FEE"/>
    <w:rsid w:val="005D717F"/>
    <w:rsid w:val="005D75B6"/>
    <w:rsid w:val="005D76E3"/>
    <w:rsid w:val="005D7B55"/>
    <w:rsid w:val="005D7E62"/>
    <w:rsid w:val="005E0928"/>
    <w:rsid w:val="005E0F4A"/>
    <w:rsid w:val="005E23CA"/>
    <w:rsid w:val="005E289F"/>
    <w:rsid w:val="005E2BA9"/>
    <w:rsid w:val="005E37AD"/>
    <w:rsid w:val="005E3CA4"/>
    <w:rsid w:val="005E4AB2"/>
    <w:rsid w:val="005E4B33"/>
    <w:rsid w:val="005E58E9"/>
    <w:rsid w:val="005E5F27"/>
    <w:rsid w:val="005E6552"/>
    <w:rsid w:val="005E661D"/>
    <w:rsid w:val="005E6BF5"/>
    <w:rsid w:val="005E6C9C"/>
    <w:rsid w:val="005F1377"/>
    <w:rsid w:val="005F145E"/>
    <w:rsid w:val="005F1A32"/>
    <w:rsid w:val="005F22DD"/>
    <w:rsid w:val="005F2503"/>
    <w:rsid w:val="005F3200"/>
    <w:rsid w:val="005F41C8"/>
    <w:rsid w:val="005F4814"/>
    <w:rsid w:val="005F4B40"/>
    <w:rsid w:val="005F5E9F"/>
    <w:rsid w:val="005F6F35"/>
    <w:rsid w:val="005F7BE6"/>
    <w:rsid w:val="005F7CE2"/>
    <w:rsid w:val="00600241"/>
    <w:rsid w:val="0060152C"/>
    <w:rsid w:val="00601AB2"/>
    <w:rsid w:val="00601E66"/>
    <w:rsid w:val="00602EC3"/>
    <w:rsid w:val="00603837"/>
    <w:rsid w:val="00603B2E"/>
    <w:rsid w:val="00603E12"/>
    <w:rsid w:val="00604280"/>
    <w:rsid w:val="00604401"/>
    <w:rsid w:val="00604930"/>
    <w:rsid w:val="00604FCC"/>
    <w:rsid w:val="00605599"/>
    <w:rsid w:val="006066E7"/>
    <w:rsid w:val="00606D0F"/>
    <w:rsid w:val="00606D5D"/>
    <w:rsid w:val="006072C2"/>
    <w:rsid w:val="006108A4"/>
    <w:rsid w:val="00610E85"/>
    <w:rsid w:val="006118E0"/>
    <w:rsid w:val="00611D20"/>
    <w:rsid w:val="006120F8"/>
    <w:rsid w:val="006125C5"/>
    <w:rsid w:val="00612DA0"/>
    <w:rsid w:val="006131A1"/>
    <w:rsid w:val="0061390E"/>
    <w:rsid w:val="00613F9C"/>
    <w:rsid w:val="006143A3"/>
    <w:rsid w:val="00615532"/>
    <w:rsid w:val="00616F66"/>
    <w:rsid w:val="00617DF7"/>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4EF"/>
    <w:rsid w:val="00624702"/>
    <w:rsid w:val="006248C8"/>
    <w:rsid w:val="00624F03"/>
    <w:rsid w:val="0062502B"/>
    <w:rsid w:val="006251C1"/>
    <w:rsid w:val="0062687B"/>
    <w:rsid w:val="00630C55"/>
    <w:rsid w:val="006318AD"/>
    <w:rsid w:val="00631CDA"/>
    <w:rsid w:val="006326EE"/>
    <w:rsid w:val="00633470"/>
    <w:rsid w:val="006337DA"/>
    <w:rsid w:val="006339D8"/>
    <w:rsid w:val="00633B49"/>
    <w:rsid w:val="0063430C"/>
    <w:rsid w:val="00634ACD"/>
    <w:rsid w:val="00635B38"/>
    <w:rsid w:val="00635D89"/>
    <w:rsid w:val="00636042"/>
    <w:rsid w:val="006360B1"/>
    <w:rsid w:val="00637467"/>
    <w:rsid w:val="00637D16"/>
    <w:rsid w:val="00640703"/>
    <w:rsid w:val="00640976"/>
    <w:rsid w:val="006411C0"/>
    <w:rsid w:val="00641263"/>
    <w:rsid w:val="0064140A"/>
    <w:rsid w:val="00641EA6"/>
    <w:rsid w:val="006423F7"/>
    <w:rsid w:val="0064255D"/>
    <w:rsid w:val="00642B1B"/>
    <w:rsid w:val="00643223"/>
    <w:rsid w:val="00643749"/>
    <w:rsid w:val="00643C4E"/>
    <w:rsid w:val="006445A1"/>
    <w:rsid w:val="00644977"/>
    <w:rsid w:val="00644EAF"/>
    <w:rsid w:val="00644F0A"/>
    <w:rsid w:val="006450E2"/>
    <w:rsid w:val="00645628"/>
    <w:rsid w:val="00645B7A"/>
    <w:rsid w:val="00646843"/>
    <w:rsid w:val="00647DB7"/>
    <w:rsid w:val="006507CB"/>
    <w:rsid w:val="00650C65"/>
    <w:rsid w:val="00650F0C"/>
    <w:rsid w:val="00651641"/>
    <w:rsid w:val="006516B2"/>
    <w:rsid w:val="00651D65"/>
    <w:rsid w:val="00651FF8"/>
    <w:rsid w:val="006521B1"/>
    <w:rsid w:val="006528C5"/>
    <w:rsid w:val="00652F9A"/>
    <w:rsid w:val="00653798"/>
    <w:rsid w:val="0065385D"/>
    <w:rsid w:val="00653974"/>
    <w:rsid w:val="00653CA4"/>
    <w:rsid w:val="00654E36"/>
    <w:rsid w:val="0065587F"/>
    <w:rsid w:val="006558D9"/>
    <w:rsid w:val="00655A75"/>
    <w:rsid w:val="00655E98"/>
    <w:rsid w:val="00656F8C"/>
    <w:rsid w:val="00657E54"/>
    <w:rsid w:val="006602A7"/>
    <w:rsid w:val="006603DB"/>
    <w:rsid w:val="00660715"/>
    <w:rsid w:val="00660BD1"/>
    <w:rsid w:val="00661E6E"/>
    <w:rsid w:val="0066211E"/>
    <w:rsid w:val="00662400"/>
    <w:rsid w:val="006634A2"/>
    <w:rsid w:val="00664B82"/>
    <w:rsid w:val="00665754"/>
    <w:rsid w:val="006659B6"/>
    <w:rsid w:val="006670A8"/>
    <w:rsid w:val="0066719E"/>
    <w:rsid w:val="006707EC"/>
    <w:rsid w:val="00670C4E"/>
    <w:rsid w:val="006728B9"/>
    <w:rsid w:val="006735E5"/>
    <w:rsid w:val="00673DAE"/>
    <w:rsid w:val="006740D7"/>
    <w:rsid w:val="00674164"/>
    <w:rsid w:val="006742AB"/>
    <w:rsid w:val="0067439C"/>
    <w:rsid w:val="00674BFE"/>
    <w:rsid w:val="006752E4"/>
    <w:rsid w:val="00675871"/>
    <w:rsid w:val="00676487"/>
    <w:rsid w:val="00677C0F"/>
    <w:rsid w:val="00680309"/>
    <w:rsid w:val="00680847"/>
    <w:rsid w:val="00680C41"/>
    <w:rsid w:val="00681C2E"/>
    <w:rsid w:val="006821C9"/>
    <w:rsid w:val="00683085"/>
    <w:rsid w:val="006830D8"/>
    <w:rsid w:val="006835EB"/>
    <w:rsid w:val="00684020"/>
    <w:rsid w:val="00684053"/>
    <w:rsid w:val="006840F6"/>
    <w:rsid w:val="00684DB0"/>
    <w:rsid w:val="00685004"/>
    <w:rsid w:val="006854AA"/>
    <w:rsid w:val="00685EA7"/>
    <w:rsid w:val="00686321"/>
    <w:rsid w:val="00686908"/>
    <w:rsid w:val="00686EBF"/>
    <w:rsid w:val="006872FE"/>
    <w:rsid w:val="00687C4D"/>
    <w:rsid w:val="00687DC8"/>
    <w:rsid w:val="00690127"/>
    <w:rsid w:val="006903A2"/>
    <w:rsid w:val="00690651"/>
    <w:rsid w:val="00690691"/>
    <w:rsid w:val="00690C63"/>
    <w:rsid w:val="0069155D"/>
    <w:rsid w:val="00691E48"/>
    <w:rsid w:val="00692114"/>
    <w:rsid w:val="0069240F"/>
    <w:rsid w:val="0069242C"/>
    <w:rsid w:val="00693790"/>
    <w:rsid w:val="00694221"/>
    <w:rsid w:val="00694366"/>
    <w:rsid w:val="006943B8"/>
    <w:rsid w:val="00694CAF"/>
    <w:rsid w:val="006952A0"/>
    <w:rsid w:val="006952E6"/>
    <w:rsid w:val="006955B8"/>
    <w:rsid w:val="00695B51"/>
    <w:rsid w:val="00695F04"/>
    <w:rsid w:val="006961A2"/>
    <w:rsid w:val="0069694C"/>
    <w:rsid w:val="00696D65"/>
    <w:rsid w:val="00696E31"/>
    <w:rsid w:val="00696E93"/>
    <w:rsid w:val="00696F19"/>
    <w:rsid w:val="00697283"/>
    <w:rsid w:val="006978B9"/>
    <w:rsid w:val="00697BD6"/>
    <w:rsid w:val="00697D37"/>
    <w:rsid w:val="006A03A0"/>
    <w:rsid w:val="006A1B4B"/>
    <w:rsid w:val="006A1C2F"/>
    <w:rsid w:val="006A264E"/>
    <w:rsid w:val="006A26DF"/>
    <w:rsid w:val="006A2775"/>
    <w:rsid w:val="006A286A"/>
    <w:rsid w:val="006A2B80"/>
    <w:rsid w:val="006A364E"/>
    <w:rsid w:val="006A39E3"/>
    <w:rsid w:val="006A3EA9"/>
    <w:rsid w:val="006A3F48"/>
    <w:rsid w:val="006A43ED"/>
    <w:rsid w:val="006A4AB7"/>
    <w:rsid w:val="006A5595"/>
    <w:rsid w:val="006A5610"/>
    <w:rsid w:val="006A6586"/>
    <w:rsid w:val="006A6976"/>
    <w:rsid w:val="006A7106"/>
    <w:rsid w:val="006A7220"/>
    <w:rsid w:val="006A7458"/>
    <w:rsid w:val="006A77E7"/>
    <w:rsid w:val="006A7F93"/>
    <w:rsid w:val="006B0229"/>
    <w:rsid w:val="006B0E5B"/>
    <w:rsid w:val="006B1003"/>
    <w:rsid w:val="006B1B12"/>
    <w:rsid w:val="006B1FA8"/>
    <w:rsid w:val="006B20B4"/>
    <w:rsid w:val="006B23A3"/>
    <w:rsid w:val="006B2877"/>
    <w:rsid w:val="006B2A30"/>
    <w:rsid w:val="006B2B52"/>
    <w:rsid w:val="006B2BFB"/>
    <w:rsid w:val="006B3332"/>
    <w:rsid w:val="006B39E5"/>
    <w:rsid w:val="006B4052"/>
    <w:rsid w:val="006B40DE"/>
    <w:rsid w:val="006B4599"/>
    <w:rsid w:val="006B45F8"/>
    <w:rsid w:val="006B54B7"/>
    <w:rsid w:val="006B5D42"/>
    <w:rsid w:val="006B5DDA"/>
    <w:rsid w:val="006B65DF"/>
    <w:rsid w:val="006B6EFC"/>
    <w:rsid w:val="006B7187"/>
    <w:rsid w:val="006B77DC"/>
    <w:rsid w:val="006B795F"/>
    <w:rsid w:val="006B7F0C"/>
    <w:rsid w:val="006C0423"/>
    <w:rsid w:val="006C0A4D"/>
    <w:rsid w:val="006C12F6"/>
    <w:rsid w:val="006C1C05"/>
    <w:rsid w:val="006C25E2"/>
    <w:rsid w:val="006C26F1"/>
    <w:rsid w:val="006C37C4"/>
    <w:rsid w:val="006C3C5D"/>
    <w:rsid w:val="006C3CB5"/>
    <w:rsid w:val="006C434E"/>
    <w:rsid w:val="006C4AE2"/>
    <w:rsid w:val="006C4B19"/>
    <w:rsid w:val="006C4B28"/>
    <w:rsid w:val="006C4BFF"/>
    <w:rsid w:val="006C52AB"/>
    <w:rsid w:val="006C55E7"/>
    <w:rsid w:val="006C58E7"/>
    <w:rsid w:val="006C59E1"/>
    <w:rsid w:val="006C6A84"/>
    <w:rsid w:val="006C6B46"/>
    <w:rsid w:val="006C6C06"/>
    <w:rsid w:val="006C70E0"/>
    <w:rsid w:val="006C7B3A"/>
    <w:rsid w:val="006C7F04"/>
    <w:rsid w:val="006D0538"/>
    <w:rsid w:val="006D0958"/>
    <w:rsid w:val="006D1BA6"/>
    <w:rsid w:val="006D21CC"/>
    <w:rsid w:val="006D2331"/>
    <w:rsid w:val="006D28EC"/>
    <w:rsid w:val="006D295D"/>
    <w:rsid w:val="006D3055"/>
    <w:rsid w:val="006D34C1"/>
    <w:rsid w:val="006D3A0B"/>
    <w:rsid w:val="006D3E69"/>
    <w:rsid w:val="006D5300"/>
    <w:rsid w:val="006D546B"/>
    <w:rsid w:val="006D5C09"/>
    <w:rsid w:val="006D69FE"/>
    <w:rsid w:val="006D6BC1"/>
    <w:rsid w:val="006D6DC9"/>
    <w:rsid w:val="006E01C8"/>
    <w:rsid w:val="006E11FF"/>
    <w:rsid w:val="006E151E"/>
    <w:rsid w:val="006E18A7"/>
    <w:rsid w:val="006E259F"/>
    <w:rsid w:val="006E3991"/>
    <w:rsid w:val="006E40A3"/>
    <w:rsid w:val="006E4EA0"/>
    <w:rsid w:val="006E63FA"/>
    <w:rsid w:val="006E64A5"/>
    <w:rsid w:val="006E65AC"/>
    <w:rsid w:val="006E665F"/>
    <w:rsid w:val="006E6EF7"/>
    <w:rsid w:val="006E7693"/>
    <w:rsid w:val="006E77F3"/>
    <w:rsid w:val="006F01C6"/>
    <w:rsid w:val="006F076D"/>
    <w:rsid w:val="006F1B81"/>
    <w:rsid w:val="006F2019"/>
    <w:rsid w:val="006F248C"/>
    <w:rsid w:val="006F2E2D"/>
    <w:rsid w:val="006F33A3"/>
    <w:rsid w:val="006F3BDD"/>
    <w:rsid w:val="006F5ACC"/>
    <w:rsid w:val="006F65E6"/>
    <w:rsid w:val="006F6DF6"/>
    <w:rsid w:val="006F6FBE"/>
    <w:rsid w:val="006F73D5"/>
    <w:rsid w:val="0070040A"/>
    <w:rsid w:val="007005A4"/>
    <w:rsid w:val="007005B1"/>
    <w:rsid w:val="007007DB"/>
    <w:rsid w:val="00700880"/>
    <w:rsid w:val="00700F8C"/>
    <w:rsid w:val="00702661"/>
    <w:rsid w:val="00702CA6"/>
    <w:rsid w:val="007038A4"/>
    <w:rsid w:val="007039C2"/>
    <w:rsid w:val="00703F21"/>
    <w:rsid w:val="00704AF3"/>
    <w:rsid w:val="00705DCE"/>
    <w:rsid w:val="00706019"/>
    <w:rsid w:val="0070719F"/>
    <w:rsid w:val="0070722E"/>
    <w:rsid w:val="0071049F"/>
    <w:rsid w:val="00710530"/>
    <w:rsid w:val="00710ACA"/>
    <w:rsid w:val="00710FB1"/>
    <w:rsid w:val="00711483"/>
    <w:rsid w:val="00711BCE"/>
    <w:rsid w:val="0071228B"/>
    <w:rsid w:val="0071291C"/>
    <w:rsid w:val="00712C83"/>
    <w:rsid w:val="00712E17"/>
    <w:rsid w:val="007131B1"/>
    <w:rsid w:val="0071446C"/>
    <w:rsid w:val="007146E2"/>
    <w:rsid w:val="00715624"/>
    <w:rsid w:val="00715BA2"/>
    <w:rsid w:val="0071693D"/>
    <w:rsid w:val="00716B5C"/>
    <w:rsid w:val="00716C8E"/>
    <w:rsid w:val="0071717D"/>
    <w:rsid w:val="0071752F"/>
    <w:rsid w:val="0071773C"/>
    <w:rsid w:val="007177BC"/>
    <w:rsid w:val="0072023A"/>
    <w:rsid w:val="00720561"/>
    <w:rsid w:val="00721F7E"/>
    <w:rsid w:val="00722344"/>
    <w:rsid w:val="007233EB"/>
    <w:rsid w:val="00723E7E"/>
    <w:rsid w:val="00724459"/>
    <w:rsid w:val="00724D91"/>
    <w:rsid w:val="0072549A"/>
    <w:rsid w:val="00725867"/>
    <w:rsid w:val="00725F1C"/>
    <w:rsid w:val="007268A6"/>
    <w:rsid w:val="007269C1"/>
    <w:rsid w:val="00726D97"/>
    <w:rsid w:val="00726DED"/>
    <w:rsid w:val="00726EA5"/>
    <w:rsid w:val="007272AA"/>
    <w:rsid w:val="00727E49"/>
    <w:rsid w:val="00730176"/>
    <w:rsid w:val="00730FDD"/>
    <w:rsid w:val="0073100B"/>
    <w:rsid w:val="00731BBF"/>
    <w:rsid w:val="00731F3E"/>
    <w:rsid w:val="007327FC"/>
    <w:rsid w:val="00732C17"/>
    <w:rsid w:val="00733099"/>
    <w:rsid w:val="00733F44"/>
    <w:rsid w:val="007343DC"/>
    <w:rsid w:val="00735932"/>
    <w:rsid w:val="00736E59"/>
    <w:rsid w:val="0073703C"/>
    <w:rsid w:val="0073737A"/>
    <w:rsid w:val="007401C8"/>
    <w:rsid w:val="007407AA"/>
    <w:rsid w:val="007408E4"/>
    <w:rsid w:val="00741B24"/>
    <w:rsid w:val="0074206C"/>
    <w:rsid w:val="0074220F"/>
    <w:rsid w:val="007424C9"/>
    <w:rsid w:val="00742651"/>
    <w:rsid w:val="007436B9"/>
    <w:rsid w:val="00743912"/>
    <w:rsid w:val="00743950"/>
    <w:rsid w:val="00743D68"/>
    <w:rsid w:val="00744236"/>
    <w:rsid w:val="007442E5"/>
    <w:rsid w:val="007447DB"/>
    <w:rsid w:val="00744B1E"/>
    <w:rsid w:val="007460B5"/>
    <w:rsid w:val="00746AF6"/>
    <w:rsid w:val="007479DF"/>
    <w:rsid w:val="007514E2"/>
    <w:rsid w:val="00751582"/>
    <w:rsid w:val="007516ED"/>
    <w:rsid w:val="007521DA"/>
    <w:rsid w:val="00752EB9"/>
    <w:rsid w:val="00752F11"/>
    <w:rsid w:val="007539EF"/>
    <w:rsid w:val="00754AC0"/>
    <w:rsid w:val="00754E89"/>
    <w:rsid w:val="007552DA"/>
    <w:rsid w:val="007553A5"/>
    <w:rsid w:val="007560BA"/>
    <w:rsid w:val="00756208"/>
    <w:rsid w:val="00756A45"/>
    <w:rsid w:val="00756A49"/>
    <w:rsid w:val="00756C89"/>
    <w:rsid w:val="00756D4B"/>
    <w:rsid w:val="00756D56"/>
    <w:rsid w:val="00757621"/>
    <w:rsid w:val="007619F1"/>
    <w:rsid w:val="00761CB6"/>
    <w:rsid w:val="007622F7"/>
    <w:rsid w:val="00762914"/>
    <w:rsid w:val="00762AB2"/>
    <w:rsid w:val="00762C78"/>
    <w:rsid w:val="00762F1F"/>
    <w:rsid w:val="007631B2"/>
    <w:rsid w:val="00763D4F"/>
    <w:rsid w:val="00764C29"/>
    <w:rsid w:val="00765041"/>
    <w:rsid w:val="00765F46"/>
    <w:rsid w:val="00766C0D"/>
    <w:rsid w:val="00766D94"/>
    <w:rsid w:val="00767714"/>
    <w:rsid w:val="007677BE"/>
    <w:rsid w:val="007678AD"/>
    <w:rsid w:val="00767B76"/>
    <w:rsid w:val="007701B5"/>
    <w:rsid w:val="00770255"/>
    <w:rsid w:val="00770CF1"/>
    <w:rsid w:val="00770FBC"/>
    <w:rsid w:val="0077125B"/>
    <w:rsid w:val="007728C9"/>
    <w:rsid w:val="0077324C"/>
    <w:rsid w:val="00773335"/>
    <w:rsid w:val="00773779"/>
    <w:rsid w:val="00773EAC"/>
    <w:rsid w:val="00773F10"/>
    <w:rsid w:val="00774ACC"/>
    <w:rsid w:val="00775AFF"/>
    <w:rsid w:val="0077608B"/>
    <w:rsid w:val="007764AF"/>
    <w:rsid w:val="00776543"/>
    <w:rsid w:val="00777482"/>
    <w:rsid w:val="00777C85"/>
    <w:rsid w:val="007802E9"/>
    <w:rsid w:val="00780FB5"/>
    <w:rsid w:val="00781406"/>
    <w:rsid w:val="0078272C"/>
    <w:rsid w:val="00782918"/>
    <w:rsid w:val="0078306D"/>
    <w:rsid w:val="0078426E"/>
    <w:rsid w:val="00784EB2"/>
    <w:rsid w:val="00785C4A"/>
    <w:rsid w:val="00785E40"/>
    <w:rsid w:val="00785F77"/>
    <w:rsid w:val="00785F7C"/>
    <w:rsid w:val="0078631C"/>
    <w:rsid w:val="00786D89"/>
    <w:rsid w:val="00786E63"/>
    <w:rsid w:val="00787780"/>
    <w:rsid w:val="007906A3"/>
    <w:rsid w:val="00790A50"/>
    <w:rsid w:val="00790BDA"/>
    <w:rsid w:val="00790D40"/>
    <w:rsid w:val="00792A3F"/>
    <w:rsid w:val="00794A3A"/>
    <w:rsid w:val="00794E98"/>
    <w:rsid w:val="00795772"/>
    <w:rsid w:val="007957A1"/>
    <w:rsid w:val="007960A8"/>
    <w:rsid w:val="00796401"/>
    <w:rsid w:val="00796B7B"/>
    <w:rsid w:val="00797BF4"/>
    <w:rsid w:val="00797EF5"/>
    <w:rsid w:val="007A03CE"/>
    <w:rsid w:val="007A047B"/>
    <w:rsid w:val="007A0C5C"/>
    <w:rsid w:val="007A114A"/>
    <w:rsid w:val="007A13B5"/>
    <w:rsid w:val="007A17C7"/>
    <w:rsid w:val="007A1E56"/>
    <w:rsid w:val="007A1FCD"/>
    <w:rsid w:val="007A22B3"/>
    <w:rsid w:val="007A2BD6"/>
    <w:rsid w:val="007A3800"/>
    <w:rsid w:val="007A4819"/>
    <w:rsid w:val="007A56EE"/>
    <w:rsid w:val="007A5A78"/>
    <w:rsid w:val="007A616D"/>
    <w:rsid w:val="007A6A14"/>
    <w:rsid w:val="007A6B71"/>
    <w:rsid w:val="007A6C37"/>
    <w:rsid w:val="007B0167"/>
    <w:rsid w:val="007B092B"/>
    <w:rsid w:val="007B0D64"/>
    <w:rsid w:val="007B0F8D"/>
    <w:rsid w:val="007B135C"/>
    <w:rsid w:val="007B1A75"/>
    <w:rsid w:val="007B20E0"/>
    <w:rsid w:val="007B2377"/>
    <w:rsid w:val="007B295B"/>
    <w:rsid w:val="007B2EC8"/>
    <w:rsid w:val="007B37F8"/>
    <w:rsid w:val="007B394A"/>
    <w:rsid w:val="007B450D"/>
    <w:rsid w:val="007B4516"/>
    <w:rsid w:val="007B4784"/>
    <w:rsid w:val="007B488A"/>
    <w:rsid w:val="007B687E"/>
    <w:rsid w:val="007B70B9"/>
    <w:rsid w:val="007B79BE"/>
    <w:rsid w:val="007B7B77"/>
    <w:rsid w:val="007C0045"/>
    <w:rsid w:val="007C0129"/>
    <w:rsid w:val="007C0992"/>
    <w:rsid w:val="007C0B7C"/>
    <w:rsid w:val="007C1054"/>
    <w:rsid w:val="007C1778"/>
    <w:rsid w:val="007C1B83"/>
    <w:rsid w:val="007C2879"/>
    <w:rsid w:val="007C2B63"/>
    <w:rsid w:val="007C3024"/>
    <w:rsid w:val="007C34EE"/>
    <w:rsid w:val="007C373C"/>
    <w:rsid w:val="007C3746"/>
    <w:rsid w:val="007C41B9"/>
    <w:rsid w:val="007C5749"/>
    <w:rsid w:val="007C5B29"/>
    <w:rsid w:val="007C5DC3"/>
    <w:rsid w:val="007C5E3C"/>
    <w:rsid w:val="007C5E93"/>
    <w:rsid w:val="007C6330"/>
    <w:rsid w:val="007C71EF"/>
    <w:rsid w:val="007D0208"/>
    <w:rsid w:val="007D06D3"/>
    <w:rsid w:val="007D0D67"/>
    <w:rsid w:val="007D1051"/>
    <w:rsid w:val="007D1395"/>
    <w:rsid w:val="007D1DC2"/>
    <w:rsid w:val="007D1E6F"/>
    <w:rsid w:val="007D2BE9"/>
    <w:rsid w:val="007D30E8"/>
    <w:rsid w:val="007D34AD"/>
    <w:rsid w:val="007D3773"/>
    <w:rsid w:val="007D3B2C"/>
    <w:rsid w:val="007D3B75"/>
    <w:rsid w:val="007D425B"/>
    <w:rsid w:val="007D4565"/>
    <w:rsid w:val="007D4C9C"/>
    <w:rsid w:val="007D4EBE"/>
    <w:rsid w:val="007D5112"/>
    <w:rsid w:val="007D5619"/>
    <w:rsid w:val="007D5AC9"/>
    <w:rsid w:val="007D5E8E"/>
    <w:rsid w:val="007D6345"/>
    <w:rsid w:val="007D67F5"/>
    <w:rsid w:val="007D68B7"/>
    <w:rsid w:val="007D6A04"/>
    <w:rsid w:val="007D7092"/>
    <w:rsid w:val="007D7DC5"/>
    <w:rsid w:val="007E028C"/>
    <w:rsid w:val="007E070C"/>
    <w:rsid w:val="007E117C"/>
    <w:rsid w:val="007E2A5F"/>
    <w:rsid w:val="007E2E2D"/>
    <w:rsid w:val="007E30C7"/>
    <w:rsid w:val="007E40B0"/>
    <w:rsid w:val="007E42A0"/>
    <w:rsid w:val="007E47B2"/>
    <w:rsid w:val="007E4E09"/>
    <w:rsid w:val="007E53E3"/>
    <w:rsid w:val="007E55BE"/>
    <w:rsid w:val="007E6BEE"/>
    <w:rsid w:val="007E71A0"/>
    <w:rsid w:val="007E75F8"/>
    <w:rsid w:val="007E79DB"/>
    <w:rsid w:val="007E7A92"/>
    <w:rsid w:val="007E7DD5"/>
    <w:rsid w:val="007F04BD"/>
    <w:rsid w:val="007F0524"/>
    <w:rsid w:val="007F0671"/>
    <w:rsid w:val="007F0F33"/>
    <w:rsid w:val="007F1664"/>
    <w:rsid w:val="007F233B"/>
    <w:rsid w:val="007F2F80"/>
    <w:rsid w:val="007F3F61"/>
    <w:rsid w:val="007F51F0"/>
    <w:rsid w:val="007F57B4"/>
    <w:rsid w:val="007F5B0E"/>
    <w:rsid w:val="007F5DA1"/>
    <w:rsid w:val="007F6465"/>
    <w:rsid w:val="007F66C0"/>
    <w:rsid w:val="007F6DB3"/>
    <w:rsid w:val="007F6E66"/>
    <w:rsid w:val="007F71CF"/>
    <w:rsid w:val="007F72E4"/>
    <w:rsid w:val="007F748B"/>
    <w:rsid w:val="007F7CFE"/>
    <w:rsid w:val="008000C2"/>
    <w:rsid w:val="008003B1"/>
    <w:rsid w:val="00800F7D"/>
    <w:rsid w:val="00802E31"/>
    <w:rsid w:val="0080327B"/>
    <w:rsid w:val="00803D35"/>
    <w:rsid w:val="00804127"/>
    <w:rsid w:val="008047EE"/>
    <w:rsid w:val="00804A33"/>
    <w:rsid w:val="00804E8D"/>
    <w:rsid w:val="00805293"/>
    <w:rsid w:val="0080630D"/>
    <w:rsid w:val="00806951"/>
    <w:rsid w:val="00806F9D"/>
    <w:rsid w:val="008077FC"/>
    <w:rsid w:val="00807F2C"/>
    <w:rsid w:val="00807F87"/>
    <w:rsid w:val="00810B61"/>
    <w:rsid w:val="00810C0D"/>
    <w:rsid w:val="00811720"/>
    <w:rsid w:val="008126EE"/>
    <w:rsid w:val="00812749"/>
    <w:rsid w:val="00812A2D"/>
    <w:rsid w:val="00812F3C"/>
    <w:rsid w:val="0081347B"/>
    <w:rsid w:val="008145CC"/>
    <w:rsid w:val="00814CDA"/>
    <w:rsid w:val="00815064"/>
    <w:rsid w:val="008150AD"/>
    <w:rsid w:val="00815BBE"/>
    <w:rsid w:val="00815BFB"/>
    <w:rsid w:val="00815DAB"/>
    <w:rsid w:val="00815DD3"/>
    <w:rsid w:val="008168C7"/>
    <w:rsid w:val="00817A8F"/>
    <w:rsid w:val="008205ED"/>
    <w:rsid w:val="008208BE"/>
    <w:rsid w:val="00820BB7"/>
    <w:rsid w:val="00820FEB"/>
    <w:rsid w:val="00823764"/>
    <w:rsid w:val="0082378B"/>
    <w:rsid w:val="008238D7"/>
    <w:rsid w:val="00823D07"/>
    <w:rsid w:val="00824641"/>
    <w:rsid w:val="0082478C"/>
    <w:rsid w:val="00824B61"/>
    <w:rsid w:val="00824D4E"/>
    <w:rsid w:val="00824D8E"/>
    <w:rsid w:val="00825273"/>
    <w:rsid w:val="0082584B"/>
    <w:rsid w:val="00827732"/>
    <w:rsid w:val="008302E5"/>
    <w:rsid w:val="00830893"/>
    <w:rsid w:val="00830F3B"/>
    <w:rsid w:val="00831829"/>
    <w:rsid w:val="00831F3D"/>
    <w:rsid w:val="0083206A"/>
    <w:rsid w:val="008321FC"/>
    <w:rsid w:val="00833317"/>
    <w:rsid w:val="00833369"/>
    <w:rsid w:val="00833745"/>
    <w:rsid w:val="00833C9A"/>
    <w:rsid w:val="00833DE7"/>
    <w:rsid w:val="00833EE5"/>
    <w:rsid w:val="00834FF4"/>
    <w:rsid w:val="0083583A"/>
    <w:rsid w:val="00835AEA"/>
    <w:rsid w:val="008360EA"/>
    <w:rsid w:val="00836945"/>
    <w:rsid w:val="00836DB3"/>
    <w:rsid w:val="00836F20"/>
    <w:rsid w:val="008373D3"/>
    <w:rsid w:val="00837CFB"/>
    <w:rsid w:val="008407FA"/>
    <w:rsid w:val="00840C27"/>
    <w:rsid w:val="00841568"/>
    <w:rsid w:val="00841AC5"/>
    <w:rsid w:val="00842525"/>
    <w:rsid w:val="00842E85"/>
    <w:rsid w:val="00843077"/>
    <w:rsid w:val="008432A7"/>
    <w:rsid w:val="008433EC"/>
    <w:rsid w:val="008437B9"/>
    <w:rsid w:val="008437C6"/>
    <w:rsid w:val="00844239"/>
    <w:rsid w:val="00845611"/>
    <w:rsid w:val="00845EB5"/>
    <w:rsid w:val="0084696A"/>
    <w:rsid w:val="0084720B"/>
    <w:rsid w:val="008478D4"/>
    <w:rsid w:val="00847EAB"/>
    <w:rsid w:val="00851539"/>
    <w:rsid w:val="00852C53"/>
    <w:rsid w:val="00852ECD"/>
    <w:rsid w:val="008535A9"/>
    <w:rsid w:val="008535C9"/>
    <w:rsid w:val="0085372D"/>
    <w:rsid w:val="008539E5"/>
    <w:rsid w:val="00854286"/>
    <w:rsid w:val="008542F6"/>
    <w:rsid w:val="0085432E"/>
    <w:rsid w:val="0085527D"/>
    <w:rsid w:val="00855C4D"/>
    <w:rsid w:val="00855F17"/>
    <w:rsid w:val="00856F1E"/>
    <w:rsid w:val="008572E2"/>
    <w:rsid w:val="008577BA"/>
    <w:rsid w:val="008578BA"/>
    <w:rsid w:val="008602BC"/>
    <w:rsid w:val="008603E0"/>
    <w:rsid w:val="008606BF"/>
    <w:rsid w:val="00860B68"/>
    <w:rsid w:val="00861ABC"/>
    <w:rsid w:val="00861B57"/>
    <w:rsid w:val="00861E85"/>
    <w:rsid w:val="008621E9"/>
    <w:rsid w:val="00862562"/>
    <w:rsid w:val="00862883"/>
    <w:rsid w:val="00862F93"/>
    <w:rsid w:val="00863319"/>
    <w:rsid w:val="00863546"/>
    <w:rsid w:val="00863FA6"/>
    <w:rsid w:val="00864570"/>
    <w:rsid w:val="0086487C"/>
    <w:rsid w:val="008650A8"/>
    <w:rsid w:val="0086615A"/>
    <w:rsid w:val="00866230"/>
    <w:rsid w:val="00866545"/>
    <w:rsid w:val="00866E1F"/>
    <w:rsid w:val="008670C0"/>
    <w:rsid w:val="0086739D"/>
    <w:rsid w:val="008673C3"/>
    <w:rsid w:val="00867584"/>
    <w:rsid w:val="00867ED3"/>
    <w:rsid w:val="00867F07"/>
    <w:rsid w:val="00870425"/>
    <w:rsid w:val="008707CA"/>
    <w:rsid w:val="00870803"/>
    <w:rsid w:val="0087093D"/>
    <w:rsid w:val="008728A0"/>
    <w:rsid w:val="008730EE"/>
    <w:rsid w:val="008735BC"/>
    <w:rsid w:val="008739A7"/>
    <w:rsid w:val="00874CA0"/>
    <w:rsid w:val="00875267"/>
    <w:rsid w:val="008758E3"/>
    <w:rsid w:val="00875BB3"/>
    <w:rsid w:val="00876A67"/>
    <w:rsid w:val="00877E2D"/>
    <w:rsid w:val="00880179"/>
    <w:rsid w:val="008808C7"/>
    <w:rsid w:val="008817E1"/>
    <w:rsid w:val="00881873"/>
    <w:rsid w:val="00882316"/>
    <w:rsid w:val="00882490"/>
    <w:rsid w:val="00883018"/>
    <w:rsid w:val="00883A27"/>
    <w:rsid w:val="00884059"/>
    <w:rsid w:val="0088428F"/>
    <w:rsid w:val="00884827"/>
    <w:rsid w:val="0088490A"/>
    <w:rsid w:val="008857A4"/>
    <w:rsid w:val="00886557"/>
    <w:rsid w:val="00886C88"/>
    <w:rsid w:val="00886CD7"/>
    <w:rsid w:val="00886DFD"/>
    <w:rsid w:val="00886F1B"/>
    <w:rsid w:val="00887259"/>
    <w:rsid w:val="008875B4"/>
    <w:rsid w:val="00887684"/>
    <w:rsid w:val="0089008D"/>
    <w:rsid w:val="008910B4"/>
    <w:rsid w:val="00891333"/>
    <w:rsid w:val="00891993"/>
    <w:rsid w:val="00892029"/>
    <w:rsid w:val="0089211A"/>
    <w:rsid w:val="00892222"/>
    <w:rsid w:val="008925E4"/>
    <w:rsid w:val="00893F3B"/>
    <w:rsid w:val="00894383"/>
    <w:rsid w:val="008949EC"/>
    <w:rsid w:val="00895B3D"/>
    <w:rsid w:val="008962C0"/>
    <w:rsid w:val="0089698D"/>
    <w:rsid w:val="008972F4"/>
    <w:rsid w:val="00897A4E"/>
    <w:rsid w:val="008A0567"/>
    <w:rsid w:val="008A117B"/>
    <w:rsid w:val="008A2613"/>
    <w:rsid w:val="008A295C"/>
    <w:rsid w:val="008A2B7F"/>
    <w:rsid w:val="008A2BE6"/>
    <w:rsid w:val="008A3176"/>
    <w:rsid w:val="008A363A"/>
    <w:rsid w:val="008A4443"/>
    <w:rsid w:val="008A46AF"/>
    <w:rsid w:val="008A4BB5"/>
    <w:rsid w:val="008A5096"/>
    <w:rsid w:val="008A5269"/>
    <w:rsid w:val="008A58F9"/>
    <w:rsid w:val="008A5AA7"/>
    <w:rsid w:val="008A61EA"/>
    <w:rsid w:val="008A6698"/>
    <w:rsid w:val="008A6908"/>
    <w:rsid w:val="008A6E41"/>
    <w:rsid w:val="008A7C41"/>
    <w:rsid w:val="008A7ED6"/>
    <w:rsid w:val="008B11E1"/>
    <w:rsid w:val="008B1286"/>
    <w:rsid w:val="008B17A6"/>
    <w:rsid w:val="008B1DB0"/>
    <w:rsid w:val="008B215D"/>
    <w:rsid w:val="008B246D"/>
    <w:rsid w:val="008B28B4"/>
    <w:rsid w:val="008B2DE1"/>
    <w:rsid w:val="008B3084"/>
    <w:rsid w:val="008B45BE"/>
    <w:rsid w:val="008B564B"/>
    <w:rsid w:val="008B6972"/>
    <w:rsid w:val="008B699F"/>
    <w:rsid w:val="008B6B92"/>
    <w:rsid w:val="008B6FE8"/>
    <w:rsid w:val="008B78A7"/>
    <w:rsid w:val="008B7A79"/>
    <w:rsid w:val="008C064D"/>
    <w:rsid w:val="008C08A8"/>
    <w:rsid w:val="008C0D3F"/>
    <w:rsid w:val="008C178A"/>
    <w:rsid w:val="008C2917"/>
    <w:rsid w:val="008C3E6B"/>
    <w:rsid w:val="008C4813"/>
    <w:rsid w:val="008C4D90"/>
    <w:rsid w:val="008C522F"/>
    <w:rsid w:val="008C56AF"/>
    <w:rsid w:val="008C5874"/>
    <w:rsid w:val="008C5C0D"/>
    <w:rsid w:val="008C6B66"/>
    <w:rsid w:val="008C704F"/>
    <w:rsid w:val="008C73FA"/>
    <w:rsid w:val="008C7C81"/>
    <w:rsid w:val="008D0339"/>
    <w:rsid w:val="008D045D"/>
    <w:rsid w:val="008D0498"/>
    <w:rsid w:val="008D0B45"/>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5177"/>
    <w:rsid w:val="008D5370"/>
    <w:rsid w:val="008D53B5"/>
    <w:rsid w:val="008D660F"/>
    <w:rsid w:val="008D6986"/>
    <w:rsid w:val="008D6CB4"/>
    <w:rsid w:val="008D7554"/>
    <w:rsid w:val="008D781F"/>
    <w:rsid w:val="008D7DF9"/>
    <w:rsid w:val="008E14FC"/>
    <w:rsid w:val="008E184D"/>
    <w:rsid w:val="008E1C26"/>
    <w:rsid w:val="008E1D0E"/>
    <w:rsid w:val="008E1FAE"/>
    <w:rsid w:val="008E2836"/>
    <w:rsid w:val="008E2F68"/>
    <w:rsid w:val="008E369F"/>
    <w:rsid w:val="008E3EEC"/>
    <w:rsid w:val="008E4232"/>
    <w:rsid w:val="008E44C5"/>
    <w:rsid w:val="008E45A1"/>
    <w:rsid w:val="008E508C"/>
    <w:rsid w:val="008E54EB"/>
    <w:rsid w:val="008E5708"/>
    <w:rsid w:val="008E6401"/>
    <w:rsid w:val="008E7000"/>
    <w:rsid w:val="008E767B"/>
    <w:rsid w:val="008E7BA0"/>
    <w:rsid w:val="008F01A4"/>
    <w:rsid w:val="008F0CF9"/>
    <w:rsid w:val="008F0F4F"/>
    <w:rsid w:val="008F1735"/>
    <w:rsid w:val="008F2973"/>
    <w:rsid w:val="008F2C29"/>
    <w:rsid w:val="008F4092"/>
    <w:rsid w:val="008F4504"/>
    <w:rsid w:val="008F4543"/>
    <w:rsid w:val="008F4EA0"/>
    <w:rsid w:val="008F4F89"/>
    <w:rsid w:val="008F5CA5"/>
    <w:rsid w:val="008F68A5"/>
    <w:rsid w:val="008F6C6D"/>
    <w:rsid w:val="008F72D4"/>
    <w:rsid w:val="008F77D5"/>
    <w:rsid w:val="0090038D"/>
    <w:rsid w:val="009006F4"/>
    <w:rsid w:val="00901517"/>
    <w:rsid w:val="0090194F"/>
    <w:rsid w:val="00901D07"/>
    <w:rsid w:val="00901F19"/>
    <w:rsid w:val="00903227"/>
    <w:rsid w:val="009033FC"/>
    <w:rsid w:val="00903615"/>
    <w:rsid w:val="009042F6"/>
    <w:rsid w:val="00904EF0"/>
    <w:rsid w:val="00905C9B"/>
    <w:rsid w:val="0090643D"/>
    <w:rsid w:val="00907470"/>
    <w:rsid w:val="009076B3"/>
    <w:rsid w:val="00907E76"/>
    <w:rsid w:val="0091005F"/>
    <w:rsid w:val="009104F4"/>
    <w:rsid w:val="009105B0"/>
    <w:rsid w:val="00910820"/>
    <w:rsid w:val="00910958"/>
    <w:rsid w:val="00912463"/>
    <w:rsid w:val="00912496"/>
    <w:rsid w:val="00912C94"/>
    <w:rsid w:val="00913406"/>
    <w:rsid w:val="009134AB"/>
    <w:rsid w:val="00914077"/>
    <w:rsid w:val="009142E4"/>
    <w:rsid w:val="00914347"/>
    <w:rsid w:val="00914485"/>
    <w:rsid w:val="00914715"/>
    <w:rsid w:val="0091475A"/>
    <w:rsid w:val="009148A4"/>
    <w:rsid w:val="009148F6"/>
    <w:rsid w:val="00915A60"/>
    <w:rsid w:val="0091669E"/>
    <w:rsid w:val="00916AB1"/>
    <w:rsid w:val="00916CEE"/>
    <w:rsid w:val="0091795E"/>
    <w:rsid w:val="00917A84"/>
    <w:rsid w:val="00917E84"/>
    <w:rsid w:val="009218F5"/>
    <w:rsid w:val="00921B6D"/>
    <w:rsid w:val="00921EC3"/>
    <w:rsid w:val="00921F0F"/>
    <w:rsid w:val="00921FEF"/>
    <w:rsid w:val="0092252F"/>
    <w:rsid w:val="00922E36"/>
    <w:rsid w:val="0092369F"/>
    <w:rsid w:val="00924020"/>
    <w:rsid w:val="009240BB"/>
    <w:rsid w:val="00924DDB"/>
    <w:rsid w:val="009259B3"/>
    <w:rsid w:val="00925EC4"/>
    <w:rsid w:val="009263F6"/>
    <w:rsid w:val="009264F4"/>
    <w:rsid w:val="00926C01"/>
    <w:rsid w:val="0092714D"/>
    <w:rsid w:val="00927159"/>
    <w:rsid w:val="00927406"/>
    <w:rsid w:val="00927462"/>
    <w:rsid w:val="0092771A"/>
    <w:rsid w:val="00927F3F"/>
    <w:rsid w:val="00930521"/>
    <w:rsid w:val="009312C3"/>
    <w:rsid w:val="00932174"/>
    <w:rsid w:val="0093275B"/>
    <w:rsid w:val="009329AD"/>
    <w:rsid w:val="00932AE0"/>
    <w:rsid w:val="00932E82"/>
    <w:rsid w:val="00933FB5"/>
    <w:rsid w:val="00935119"/>
    <w:rsid w:val="009358F0"/>
    <w:rsid w:val="00935987"/>
    <w:rsid w:val="009363CE"/>
    <w:rsid w:val="00936F36"/>
    <w:rsid w:val="009370F6"/>
    <w:rsid w:val="00937203"/>
    <w:rsid w:val="0093722E"/>
    <w:rsid w:val="009379A0"/>
    <w:rsid w:val="00937CF9"/>
    <w:rsid w:val="00940160"/>
    <w:rsid w:val="00940368"/>
    <w:rsid w:val="00940540"/>
    <w:rsid w:val="00940ADA"/>
    <w:rsid w:val="00941260"/>
    <w:rsid w:val="009413F9"/>
    <w:rsid w:val="009414F6"/>
    <w:rsid w:val="009422DF"/>
    <w:rsid w:val="009426D5"/>
    <w:rsid w:val="00942789"/>
    <w:rsid w:val="009427A0"/>
    <w:rsid w:val="00942A73"/>
    <w:rsid w:val="0094335F"/>
    <w:rsid w:val="00943C6A"/>
    <w:rsid w:val="00944C17"/>
    <w:rsid w:val="00945F25"/>
    <w:rsid w:val="00945FB6"/>
    <w:rsid w:val="00946AA4"/>
    <w:rsid w:val="009474CC"/>
    <w:rsid w:val="009502EC"/>
    <w:rsid w:val="009506E0"/>
    <w:rsid w:val="00950B25"/>
    <w:rsid w:val="00951455"/>
    <w:rsid w:val="009520FF"/>
    <w:rsid w:val="009521E6"/>
    <w:rsid w:val="009531EB"/>
    <w:rsid w:val="009544F0"/>
    <w:rsid w:val="00954DC9"/>
    <w:rsid w:val="009550C1"/>
    <w:rsid w:val="00955D1C"/>
    <w:rsid w:val="00956315"/>
    <w:rsid w:val="009563AA"/>
    <w:rsid w:val="0095680B"/>
    <w:rsid w:val="00956F28"/>
    <w:rsid w:val="0095713B"/>
    <w:rsid w:val="00957904"/>
    <w:rsid w:val="00960020"/>
    <w:rsid w:val="009603F7"/>
    <w:rsid w:val="009606B8"/>
    <w:rsid w:val="00961969"/>
    <w:rsid w:val="00962017"/>
    <w:rsid w:val="00962605"/>
    <w:rsid w:val="009628F9"/>
    <w:rsid w:val="009630A4"/>
    <w:rsid w:val="009635FE"/>
    <w:rsid w:val="00963C93"/>
    <w:rsid w:val="00963CE7"/>
    <w:rsid w:val="00963F37"/>
    <w:rsid w:val="0096579F"/>
    <w:rsid w:val="009661AF"/>
    <w:rsid w:val="00967C03"/>
    <w:rsid w:val="00970BB6"/>
    <w:rsid w:val="00970D6A"/>
    <w:rsid w:val="009718F6"/>
    <w:rsid w:val="00971D5F"/>
    <w:rsid w:val="00972222"/>
    <w:rsid w:val="009724F7"/>
    <w:rsid w:val="009729CB"/>
    <w:rsid w:val="00972D91"/>
    <w:rsid w:val="00973A31"/>
    <w:rsid w:val="00973AF4"/>
    <w:rsid w:val="00974627"/>
    <w:rsid w:val="00975D75"/>
    <w:rsid w:val="00977066"/>
    <w:rsid w:val="009772CD"/>
    <w:rsid w:val="009776C6"/>
    <w:rsid w:val="00980384"/>
    <w:rsid w:val="00980AB4"/>
    <w:rsid w:val="009825D0"/>
    <w:rsid w:val="009827AA"/>
    <w:rsid w:val="00982825"/>
    <w:rsid w:val="00982CA7"/>
    <w:rsid w:val="00982F5E"/>
    <w:rsid w:val="0098341B"/>
    <w:rsid w:val="009835E1"/>
    <w:rsid w:val="009850BE"/>
    <w:rsid w:val="0098527C"/>
    <w:rsid w:val="00986B76"/>
    <w:rsid w:val="00987340"/>
    <w:rsid w:val="00987663"/>
    <w:rsid w:val="00991D32"/>
    <w:rsid w:val="00992407"/>
    <w:rsid w:val="00992F40"/>
    <w:rsid w:val="009930EF"/>
    <w:rsid w:val="009936E0"/>
    <w:rsid w:val="00993C81"/>
    <w:rsid w:val="00995A74"/>
    <w:rsid w:val="00995F05"/>
    <w:rsid w:val="0099694F"/>
    <w:rsid w:val="00997B91"/>
    <w:rsid w:val="009A001D"/>
    <w:rsid w:val="009A05EE"/>
    <w:rsid w:val="009A250B"/>
    <w:rsid w:val="009A2AB7"/>
    <w:rsid w:val="009A2E82"/>
    <w:rsid w:val="009A2F25"/>
    <w:rsid w:val="009A3E85"/>
    <w:rsid w:val="009A4684"/>
    <w:rsid w:val="009A47DA"/>
    <w:rsid w:val="009A4FBC"/>
    <w:rsid w:val="009A5032"/>
    <w:rsid w:val="009A5171"/>
    <w:rsid w:val="009A5217"/>
    <w:rsid w:val="009A570D"/>
    <w:rsid w:val="009A69BB"/>
    <w:rsid w:val="009A708B"/>
    <w:rsid w:val="009A73FF"/>
    <w:rsid w:val="009A7B2C"/>
    <w:rsid w:val="009B004B"/>
    <w:rsid w:val="009B023D"/>
    <w:rsid w:val="009B0A97"/>
    <w:rsid w:val="009B122C"/>
    <w:rsid w:val="009B1F6F"/>
    <w:rsid w:val="009B1FC1"/>
    <w:rsid w:val="009B25F8"/>
    <w:rsid w:val="009B2B38"/>
    <w:rsid w:val="009B2E48"/>
    <w:rsid w:val="009B334F"/>
    <w:rsid w:val="009B3C76"/>
    <w:rsid w:val="009B484D"/>
    <w:rsid w:val="009B4B3E"/>
    <w:rsid w:val="009B4FFA"/>
    <w:rsid w:val="009B57E5"/>
    <w:rsid w:val="009B6E89"/>
    <w:rsid w:val="009B7481"/>
    <w:rsid w:val="009B7964"/>
    <w:rsid w:val="009B7E0A"/>
    <w:rsid w:val="009B7F10"/>
    <w:rsid w:val="009C0165"/>
    <w:rsid w:val="009C057B"/>
    <w:rsid w:val="009C0B83"/>
    <w:rsid w:val="009C1F19"/>
    <w:rsid w:val="009C27DB"/>
    <w:rsid w:val="009C2906"/>
    <w:rsid w:val="009C307D"/>
    <w:rsid w:val="009C31A3"/>
    <w:rsid w:val="009C477B"/>
    <w:rsid w:val="009C49A4"/>
    <w:rsid w:val="009C56EC"/>
    <w:rsid w:val="009C60D2"/>
    <w:rsid w:val="009C620D"/>
    <w:rsid w:val="009C6405"/>
    <w:rsid w:val="009C7942"/>
    <w:rsid w:val="009C7E35"/>
    <w:rsid w:val="009D0AF4"/>
    <w:rsid w:val="009D1886"/>
    <w:rsid w:val="009D1B9A"/>
    <w:rsid w:val="009D24BF"/>
    <w:rsid w:val="009D2FBC"/>
    <w:rsid w:val="009D329A"/>
    <w:rsid w:val="009D32DA"/>
    <w:rsid w:val="009D32EF"/>
    <w:rsid w:val="009D37C5"/>
    <w:rsid w:val="009D3CF2"/>
    <w:rsid w:val="009D4170"/>
    <w:rsid w:val="009D427A"/>
    <w:rsid w:val="009D57A2"/>
    <w:rsid w:val="009D5CB0"/>
    <w:rsid w:val="009D6A0B"/>
    <w:rsid w:val="009D6E25"/>
    <w:rsid w:val="009D71A9"/>
    <w:rsid w:val="009D735E"/>
    <w:rsid w:val="009E022E"/>
    <w:rsid w:val="009E0613"/>
    <w:rsid w:val="009E1021"/>
    <w:rsid w:val="009E1283"/>
    <w:rsid w:val="009E1EFA"/>
    <w:rsid w:val="009E265A"/>
    <w:rsid w:val="009E28FC"/>
    <w:rsid w:val="009E30C0"/>
    <w:rsid w:val="009E3121"/>
    <w:rsid w:val="009E45E5"/>
    <w:rsid w:val="009E4642"/>
    <w:rsid w:val="009E4685"/>
    <w:rsid w:val="009E4864"/>
    <w:rsid w:val="009E4951"/>
    <w:rsid w:val="009E4C34"/>
    <w:rsid w:val="009E51ED"/>
    <w:rsid w:val="009E577E"/>
    <w:rsid w:val="009E57C1"/>
    <w:rsid w:val="009E5A63"/>
    <w:rsid w:val="009E5B6C"/>
    <w:rsid w:val="009E67C9"/>
    <w:rsid w:val="009E67D5"/>
    <w:rsid w:val="009E6BDC"/>
    <w:rsid w:val="009E7145"/>
    <w:rsid w:val="009E75A7"/>
    <w:rsid w:val="009E797A"/>
    <w:rsid w:val="009E7A47"/>
    <w:rsid w:val="009E7AC5"/>
    <w:rsid w:val="009E7D0B"/>
    <w:rsid w:val="009F02F6"/>
    <w:rsid w:val="009F06E5"/>
    <w:rsid w:val="009F0746"/>
    <w:rsid w:val="009F089F"/>
    <w:rsid w:val="009F1C1A"/>
    <w:rsid w:val="009F1F95"/>
    <w:rsid w:val="009F263F"/>
    <w:rsid w:val="009F295B"/>
    <w:rsid w:val="009F2A7B"/>
    <w:rsid w:val="009F3790"/>
    <w:rsid w:val="009F3FE4"/>
    <w:rsid w:val="009F5ABD"/>
    <w:rsid w:val="009F5BDF"/>
    <w:rsid w:val="009F5CE2"/>
    <w:rsid w:val="009F5E22"/>
    <w:rsid w:val="009F6011"/>
    <w:rsid w:val="009F698A"/>
    <w:rsid w:val="009F6BBD"/>
    <w:rsid w:val="009F6CBF"/>
    <w:rsid w:val="009F7025"/>
    <w:rsid w:val="009F7062"/>
    <w:rsid w:val="009F7317"/>
    <w:rsid w:val="009F7652"/>
    <w:rsid w:val="009F7A07"/>
    <w:rsid w:val="009F7E0B"/>
    <w:rsid w:val="00A00151"/>
    <w:rsid w:val="00A001AC"/>
    <w:rsid w:val="00A008CD"/>
    <w:rsid w:val="00A00958"/>
    <w:rsid w:val="00A00F6E"/>
    <w:rsid w:val="00A01090"/>
    <w:rsid w:val="00A02856"/>
    <w:rsid w:val="00A02BCA"/>
    <w:rsid w:val="00A02D3D"/>
    <w:rsid w:val="00A03241"/>
    <w:rsid w:val="00A03E90"/>
    <w:rsid w:val="00A04780"/>
    <w:rsid w:val="00A047D0"/>
    <w:rsid w:val="00A04AC2"/>
    <w:rsid w:val="00A05B9D"/>
    <w:rsid w:val="00A05D49"/>
    <w:rsid w:val="00A05DA4"/>
    <w:rsid w:val="00A06B86"/>
    <w:rsid w:val="00A06C71"/>
    <w:rsid w:val="00A06E04"/>
    <w:rsid w:val="00A071FD"/>
    <w:rsid w:val="00A10321"/>
    <w:rsid w:val="00A11565"/>
    <w:rsid w:val="00A1187C"/>
    <w:rsid w:val="00A11B48"/>
    <w:rsid w:val="00A11BF9"/>
    <w:rsid w:val="00A12A4E"/>
    <w:rsid w:val="00A1326F"/>
    <w:rsid w:val="00A13663"/>
    <w:rsid w:val="00A137D1"/>
    <w:rsid w:val="00A13F4E"/>
    <w:rsid w:val="00A14500"/>
    <w:rsid w:val="00A14E36"/>
    <w:rsid w:val="00A15842"/>
    <w:rsid w:val="00A1634E"/>
    <w:rsid w:val="00A16410"/>
    <w:rsid w:val="00A164E7"/>
    <w:rsid w:val="00A16786"/>
    <w:rsid w:val="00A1696C"/>
    <w:rsid w:val="00A16C30"/>
    <w:rsid w:val="00A17D90"/>
    <w:rsid w:val="00A20357"/>
    <w:rsid w:val="00A21BE5"/>
    <w:rsid w:val="00A21F32"/>
    <w:rsid w:val="00A222D2"/>
    <w:rsid w:val="00A223F5"/>
    <w:rsid w:val="00A227DD"/>
    <w:rsid w:val="00A227F0"/>
    <w:rsid w:val="00A2348B"/>
    <w:rsid w:val="00A23CAC"/>
    <w:rsid w:val="00A23CEC"/>
    <w:rsid w:val="00A23EC2"/>
    <w:rsid w:val="00A25F13"/>
    <w:rsid w:val="00A2611C"/>
    <w:rsid w:val="00A26127"/>
    <w:rsid w:val="00A270BF"/>
    <w:rsid w:val="00A27814"/>
    <w:rsid w:val="00A27EA3"/>
    <w:rsid w:val="00A27F63"/>
    <w:rsid w:val="00A30FE1"/>
    <w:rsid w:val="00A314C2"/>
    <w:rsid w:val="00A32306"/>
    <w:rsid w:val="00A32A86"/>
    <w:rsid w:val="00A32F59"/>
    <w:rsid w:val="00A337AC"/>
    <w:rsid w:val="00A3395F"/>
    <w:rsid w:val="00A34D69"/>
    <w:rsid w:val="00A35BEF"/>
    <w:rsid w:val="00A364C8"/>
    <w:rsid w:val="00A368EF"/>
    <w:rsid w:val="00A36DBA"/>
    <w:rsid w:val="00A40D59"/>
    <w:rsid w:val="00A40EE0"/>
    <w:rsid w:val="00A410D9"/>
    <w:rsid w:val="00A41E36"/>
    <w:rsid w:val="00A42228"/>
    <w:rsid w:val="00A422DD"/>
    <w:rsid w:val="00A4281C"/>
    <w:rsid w:val="00A443D9"/>
    <w:rsid w:val="00A44624"/>
    <w:rsid w:val="00A44AAE"/>
    <w:rsid w:val="00A44DE3"/>
    <w:rsid w:val="00A44E41"/>
    <w:rsid w:val="00A4508A"/>
    <w:rsid w:val="00A463CF"/>
    <w:rsid w:val="00A46D6E"/>
    <w:rsid w:val="00A46FF0"/>
    <w:rsid w:val="00A47402"/>
    <w:rsid w:val="00A479AE"/>
    <w:rsid w:val="00A50360"/>
    <w:rsid w:val="00A512DD"/>
    <w:rsid w:val="00A517C3"/>
    <w:rsid w:val="00A51EB6"/>
    <w:rsid w:val="00A5270E"/>
    <w:rsid w:val="00A528B2"/>
    <w:rsid w:val="00A533C5"/>
    <w:rsid w:val="00A53E5D"/>
    <w:rsid w:val="00A54585"/>
    <w:rsid w:val="00A5461C"/>
    <w:rsid w:val="00A549F6"/>
    <w:rsid w:val="00A551C1"/>
    <w:rsid w:val="00A55331"/>
    <w:rsid w:val="00A5577D"/>
    <w:rsid w:val="00A56FAB"/>
    <w:rsid w:val="00A5700D"/>
    <w:rsid w:val="00A57B6D"/>
    <w:rsid w:val="00A6039B"/>
    <w:rsid w:val="00A60C3B"/>
    <w:rsid w:val="00A61219"/>
    <w:rsid w:val="00A6185E"/>
    <w:rsid w:val="00A61F36"/>
    <w:rsid w:val="00A627E4"/>
    <w:rsid w:val="00A628A4"/>
    <w:rsid w:val="00A62EF8"/>
    <w:rsid w:val="00A62FA0"/>
    <w:rsid w:val="00A63062"/>
    <w:rsid w:val="00A63699"/>
    <w:rsid w:val="00A63766"/>
    <w:rsid w:val="00A63D69"/>
    <w:rsid w:val="00A643A7"/>
    <w:rsid w:val="00A6467B"/>
    <w:rsid w:val="00A64AC1"/>
    <w:rsid w:val="00A64D54"/>
    <w:rsid w:val="00A67DAE"/>
    <w:rsid w:val="00A70186"/>
    <w:rsid w:val="00A70729"/>
    <w:rsid w:val="00A71327"/>
    <w:rsid w:val="00A72380"/>
    <w:rsid w:val="00A727CE"/>
    <w:rsid w:val="00A72AFC"/>
    <w:rsid w:val="00A72EED"/>
    <w:rsid w:val="00A72FAE"/>
    <w:rsid w:val="00A7301E"/>
    <w:rsid w:val="00A73115"/>
    <w:rsid w:val="00A73959"/>
    <w:rsid w:val="00A73B28"/>
    <w:rsid w:val="00A74467"/>
    <w:rsid w:val="00A74EB6"/>
    <w:rsid w:val="00A7646A"/>
    <w:rsid w:val="00A7656C"/>
    <w:rsid w:val="00A77D46"/>
    <w:rsid w:val="00A8028E"/>
    <w:rsid w:val="00A80ACA"/>
    <w:rsid w:val="00A80B7B"/>
    <w:rsid w:val="00A812E1"/>
    <w:rsid w:val="00A81536"/>
    <w:rsid w:val="00A81656"/>
    <w:rsid w:val="00A81E70"/>
    <w:rsid w:val="00A822B3"/>
    <w:rsid w:val="00A82B82"/>
    <w:rsid w:val="00A82B9B"/>
    <w:rsid w:val="00A83B7F"/>
    <w:rsid w:val="00A83C4C"/>
    <w:rsid w:val="00A83E88"/>
    <w:rsid w:val="00A83FF9"/>
    <w:rsid w:val="00A8407C"/>
    <w:rsid w:val="00A8493A"/>
    <w:rsid w:val="00A84B68"/>
    <w:rsid w:val="00A84C05"/>
    <w:rsid w:val="00A85887"/>
    <w:rsid w:val="00A86022"/>
    <w:rsid w:val="00A861F0"/>
    <w:rsid w:val="00A86251"/>
    <w:rsid w:val="00A86259"/>
    <w:rsid w:val="00A8653C"/>
    <w:rsid w:val="00A87509"/>
    <w:rsid w:val="00A875C5"/>
    <w:rsid w:val="00A908B1"/>
    <w:rsid w:val="00A90BDA"/>
    <w:rsid w:val="00A90FBD"/>
    <w:rsid w:val="00A91A90"/>
    <w:rsid w:val="00A9205B"/>
    <w:rsid w:val="00A920C7"/>
    <w:rsid w:val="00A92184"/>
    <w:rsid w:val="00A928C7"/>
    <w:rsid w:val="00A93175"/>
    <w:rsid w:val="00A93406"/>
    <w:rsid w:val="00A94DE9"/>
    <w:rsid w:val="00A95D0F"/>
    <w:rsid w:val="00A95D61"/>
    <w:rsid w:val="00A965BB"/>
    <w:rsid w:val="00A970E2"/>
    <w:rsid w:val="00A975A1"/>
    <w:rsid w:val="00AA0044"/>
    <w:rsid w:val="00AA00C7"/>
    <w:rsid w:val="00AA02A4"/>
    <w:rsid w:val="00AA0EBE"/>
    <w:rsid w:val="00AA1675"/>
    <w:rsid w:val="00AA17ED"/>
    <w:rsid w:val="00AA215E"/>
    <w:rsid w:val="00AA304F"/>
    <w:rsid w:val="00AA3523"/>
    <w:rsid w:val="00AA3CC7"/>
    <w:rsid w:val="00AA3DA4"/>
    <w:rsid w:val="00AA427A"/>
    <w:rsid w:val="00AA5CD6"/>
    <w:rsid w:val="00AA5D9F"/>
    <w:rsid w:val="00AA6759"/>
    <w:rsid w:val="00AB002B"/>
    <w:rsid w:val="00AB00DA"/>
    <w:rsid w:val="00AB05AA"/>
    <w:rsid w:val="00AB1430"/>
    <w:rsid w:val="00AB2220"/>
    <w:rsid w:val="00AB2697"/>
    <w:rsid w:val="00AB2A65"/>
    <w:rsid w:val="00AB2A7E"/>
    <w:rsid w:val="00AB3244"/>
    <w:rsid w:val="00AB3A6A"/>
    <w:rsid w:val="00AB4555"/>
    <w:rsid w:val="00AB6643"/>
    <w:rsid w:val="00AB6B84"/>
    <w:rsid w:val="00AB6DB6"/>
    <w:rsid w:val="00AB7F02"/>
    <w:rsid w:val="00AB7F5F"/>
    <w:rsid w:val="00AC0220"/>
    <w:rsid w:val="00AC07FF"/>
    <w:rsid w:val="00AC0830"/>
    <w:rsid w:val="00AC1596"/>
    <w:rsid w:val="00AC198E"/>
    <w:rsid w:val="00AC1FEE"/>
    <w:rsid w:val="00AC2159"/>
    <w:rsid w:val="00AC2CEE"/>
    <w:rsid w:val="00AC3607"/>
    <w:rsid w:val="00AC3B80"/>
    <w:rsid w:val="00AC4429"/>
    <w:rsid w:val="00AC4AEB"/>
    <w:rsid w:val="00AC4C4D"/>
    <w:rsid w:val="00AC4E8E"/>
    <w:rsid w:val="00AC549B"/>
    <w:rsid w:val="00AC56E7"/>
    <w:rsid w:val="00AC5B00"/>
    <w:rsid w:val="00AC6562"/>
    <w:rsid w:val="00AC65EE"/>
    <w:rsid w:val="00AC6994"/>
    <w:rsid w:val="00AC6BB9"/>
    <w:rsid w:val="00AC6D57"/>
    <w:rsid w:val="00AC6FAA"/>
    <w:rsid w:val="00AC7A20"/>
    <w:rsid w:val="00AD1318"/>
    <w:rsid w:val="00AD1C1D"/>
    <w:rsid w:val="00AD21FA"/>
    <w:rsid w:val="00AD3157"/>
    <w:rsid w:val="00AD41C5"/>
    <w:rsid w:val="00AD4461"/>
    <w:rsid w:val="00AD46AC"/>
    <w:rsid w:val="00AD535E"/>
    <w:rsid w:val="00AD6FEC"/>
    <w:rsid w:val="00AD73DD"/>
    <w:rsid w:val="00AE06DD"/>
    <w:rsid w:val="00AE171C"/>
    <w:rsid w:val="00AE1D00"/>
    <w:rsid w:val="00AE25DD"/>
    <w:rsid w:val="00AE27A4"/>
    <w:rsid w:val="00AE34DC"/>
    <w:rsid w:val="00AE3E30"/>
    <w:rsid w:val="00AE43DF"/>
    <w:rsid w:val="00AE4C7A"/>
    <w:rsid w:val="00AE4ED5"/>
    <w:rsid w:val="00AE51D4"/>
    <w:rsid w:val="00AE520A"/>
    <w:rsid w:val="00AE5432"/>
    <w:rsid w:val="00AE6CEC"/>
    <w:rsid w:val="00AE74AC"/>
    <w:rsid w:val="00AE750F"/>
    <w:rsid w:val="00AE7B9C"/>
    <w:rsid w:val="00AE7C5C"/>
    <w:rsid w:val="00AE7ECD"/>
    <w:rsid w:val="00AF044C"/>
    <w:rsid w:val="00AF057C"/>
    <w:rsid w:val="00AF0E2B"/>
    <w:rsid w:val="00AF0F65"/>
    <w:rsid w:val="00AF1C79"/>
    <w:rsid w:val="00AF1F1B"/>
    <w:rsid w:val="00AF2210"/>
    <w:rsid w:val="00AF235D"/>
    <w:rsid w:val="00AF2C8F"/>
    <w:rsid w:val="00AF2F5B"/>
    <w:rsid w:val="00AF32DC"/>
    <w:rsid w:val="00AF4296"/>
    <w:rsid w:val="00AF5000"/>
    <w:rsid w:val="00AF5D77"/>
    <w:rsid w:val="00AF5F6B"/>
    <w:rsid w:val="00AF621C"/>
    <w:rsid w:val="00AF7C60"/>
    <w:rsid w:val="00AF7D71"/>
    <w:rsid w:val="00AF7D8D"/>
    <w:rsid w:val="00AF7ECA"/>
    <w:rsid w:val="00B00590"/>
    <w:rsid w:val="00B00F46"/>
    <w:rsid w:val="00B01D1D"/>
    <w:rsid w:val="00B0253C"/>
    <w:rsid w:val="00B02A18"/>
    <w:rsid w:val="00B02C80"/>
    <w:rsid w:val="00B03400"/>
    <w:rsid w:val="00B03D41"/>
    <w:rsid w:val="00B04316"/>
    <w:rsid w:val="00B048F6"/>
    <w:rsid w:val="00B04AD8"/>
    <w:rsid w:val="00B05057"/>
    <w:rsid w:val="00B05722"/>
    <w:rsid w:val="00B05FC6"/>
    <w:rsid w:val="00B0761D"/>
    <w:rsid w:val="00B076CD"/>
    <w:rsid w:val="00B07A48"/>
    <w:rsid w:val="00B07ACF"/>
    <w:rsid w:val="00B07ADB"/>
    <w:rsid w:val="00B07C85"/>
    <w:rsid w:val="00B10E34"/>
    <w:rsid w:val="00B1119F"/>
    <w:rsid w:val="00B11835"/>
    <w:rsid w:val="00B12DD6"/>
    <w:rsid w:val="00B12EAA"/>
    <w:rsid w:val="00B13345"/>
    <w:rsid w:val="00B13355"/>
    <w:rsid w:val="00B134F4"/>
    <w:rsid w:val="00B135D3"/>
    <w:rsid w:val="00B13E0F"/>
    <w:rsid w:val="00B14424"/>
    <w:rsid w:val="00B14720"/>
    <w:rsid w:val="00B14746"/>
    <w:rsid w:val="00B15606"/>
    <w:rsid w:val="00B15643"/>
    <w:rsid w:val="00B166C6"/>
    <w:rsid w:val="00B1730C"/>
    <w:rsid w:val="00B17431"/>
    <w:rsid w:val="00B175C1"/>
    <w:rsid w:val="00B202B5"/>
    <w:rsid w:val="00B204AB"/>
    <w:rsid w:val="00B206EF"/>
    <w:rsid w:val="00B2168E"/>
    <w:rsid w:val="00B21795"/>
    <w:rsid w:val="00B217BC"/>
    <w:rsid w:val="00B21A68"/>
    <w:rsid w:val="00B21EB9"/>
    <w:rsid w:val="00B22796"/>
    <w:rsid w:val="00B22812"/>
    <w:rsid w:val="00B23080"/>
    <w:rsid w:val="00B23382"/>
    <w:rsid w:val="00B2444F"/>
    <w:rsid w:val="00B24C09"/>
    <w:rsid w:val="00B25A17"/>
    <w:rsid w:val="00B25F84"/>
    <w:rsid w:val="00B27872"/>
    <w:rsid w:val="00B303A0"/>
    <w:rsid w:val="00B30CE8"/>
    <w:rsid w:val="00B31129"/>
    <w:rsid w:val="00B31459"/>
    <w:rsid w:val="00B31D34"/>
    <w:rsid w:val="00B31DE5"/>
    <w:rsid w:val="00B31E7A"/>
    <w:rsid w:val="00B32CDE"/>
    <w:rsid w:val="00B32FC9"/>
    <w:rsid w:val="00B330FD"/>
    <w:rsid w:val="00B33C35"/>
    <w:rsid w:val="00B34890"/>
    <w:rsid w:val="00B34C7B"/>
    <w:rsid w:val="00B35A0C"/>
    <w:rsid w:val="00B35A0E"/>
    <w:rsid w:val="00B35AE7"/>
    <w:rsid w:val="00B36808"/>
    <w:rsid w:val="00B368D9"/>
    <w:rsid w:val="00B37094"/>
    <w:rsid w:val="00B37DF2"/>
    <w:rsid w:val="00B37E57"/>
    <w:rsid w:val="00B37F12"/>
    <w:rsid w:val="00B40D1B"/>
    <w:rsid w:val="00B41957"/>
    <w:rsid w:val="00B41BEC"/>
    <w:rsid w:val="00B42B34"/>
    <w:rsid w:val="00B44617"/>
    <w:rsid w:val="00B4490E"/>
    <w:rsid w:val="00B44950"/>
    <w:rsid w:val="00B458E0"/>
    <w:rsid w:val="00B45A73"/>
    <w:rsid w:val="00B4642A"/>
    <w:rsid w:val="00B464F8"/>
    <w:rsid w:val="00B46587"/>
    <w:rsid w:val="00B4665F"/>
    <w:rsid w:val="00B46DCD"/>
    <w:rsid w:val="00B47953"/>
    <w:rsid w:val="00B47C2D"/>
    <w:rsid w:val="00B5025E"/>
    <w:rsid w:val="00B502BA"/>
    <w:rsid w:val="00B50DED"/>
    <w:rsid w:val="00B50F84"/>
    <w:rsid w:val="00B51658"/>
    <w:rsid w:val="00B51A62"/>
    <w:rsid w:val="00B51B5D"/>
    <w:rsid w:val="00B51F58"/>
    <w:rsid w:val="00B520E9"/>
    <w:rsid w:val="00B52939"/>
    <w:rsid w:val="00B537C1"/>
    <w:rsid w:val="00B53F9E"/>
    <w:rsid w:val="00B5438F"/>
    <w:rsid w:val="00B54A5D"/>
    <w:rsid w:val="00B55120"/>
    <w:rsid w:val="00B55151"/>
    <w:rsid w:val="00B55263"/>
    <w:rsid w:val="00B55DE3"/>
    <w:rsid w:val="00B56AFA"/>
    <w:rsid w:val="00B5704B"/>
    <w:rsid w:val="00B57807"/>
    <w:rsid w:val="00B57B9E"/>
    <w:rsid w:val="00B57DAE"/>
    <w:rsid w:val="00B6026C"/>
    <w:rsid w:val="00B60CDA"/>
    <w:rsid w:val="00B60D45"/>
    <w:rsid w:val="00B61FB8"/>
    <w:rsid w:val="00B6297D"/>
    <w:rsid w:val="00B63086"/>
    <w:rsid w:val="00B63811"/>
    <w:rsid w:val="00B63825"/>
    <w:rsid w:val="00B63D2D"/>
    <w:rsid w:val="00B6479E"/>
    <w:rsid w:val="00B647C7"/>
    <w:rsid w:val="00B648F6"/>
    <w:rsid w:val="00B649B1"/>
    <w:rsid w:val="00B664FF"/>
    <w:rsid w:val="00B66A00"/>
    <w:rsid w:val="00B66A67"/>
    <w:rsid w:val="00B66ADC"/>
    <w:rsid w:val="00B66C39"/>
    <w:rsid w:val="00B6710F"/>
    <w:rsid w:val="00B67671"/>
    <w:rsid w:val="00B67BF3"/>
    <w:rsid w:val="00B67C63"/>
    <w:rsid w:val="00B7042B"/>
    <w:rsid w:val="00B709F2"/>
    <w:rsid w:val="00B70CC4"/>
    <w:rsid w:val="00B72180"/>
    <w:rsid w:val="00B72311"/>
    <w:rsid w:val="00B723FC"/>
    <w:rsid w:val="00B7277D"/>
    <w:rsid w:val="00B7318E"/>
    <w:rsid w:val="00B73324"/>
    <w:rsid w:val="00B736EF"/>
    <w:rsid w:val="00B73A76"/>
    <w:rsid w:val="00B73E1A"/>
    <w:rsid w:val="00B74559"/>
    <w:rsid w:val="00B761D3"/>
    <w:rsid w:val="00B76C4C"/>
    <w:rsid w:val="00B775A3"/>
    <w:rsid w:val="00B776FE"/>
    <w:rsid w:val="00B77953"/>
    <w:rsid w:val="00B779AE"/>
    <w:rsid w:val="00B800BD"/>
    <w:rsid w:val="00B80297"/>
    <w:rsid w:val="00B807EE"/>
    <w:rsid w:val="00B80E83"/>
    <w:rsid w:val="00B81339"/>
    <w:rsid w:val="00B814F9"/>
    <w:rsid w:val="00B823C1"/>
    <w:rsid w:val="00B82745"/>
    <w:rsid w:val="00B82AD9"/>
    <w:rsid w:val="00B82D0D"/>
    <w:rsid w:val="00B84623"/>
    <w:rsid w:val="00B84810"/>
    <w:rsid w:val="00B84DBD"/>
    <w:rsid w:val="00B850EA"/>
    <w:rsid w:val="00B85E81"/>
    <w:rsid w:val="00B8693C"/>
    <w:rsid w:val="00B86CBF"/>
    <w:rsid w:val="00B86DE3"/>
    <w:rsid w:val="00B8733C"/>
    <w:rsid w:val="00B8786A"/>
    <w:rsid w:val="00B91868"/>
    <w:rsid w:val="00B91A48"/>
    <w:rsid w:val="00B91ED5"/>
    <w:rsid w:val="00B92596"/>
    <w:rsid w:val="00B92EBD"/>
    <w:rsid w:val="00B92EE4"/>
    <w:rsid w:val="00B9361B"/>
    <w:rsid w:val="00B938A2"/>
    <w:rsid w:val="00B94A0D"/>
    <w:rsid w:val="00B95D85"/>
    <w:rsid w:val="00B95FAD"/>
    <w:rsid w:val="00B9610A"/>
    <w:rsid w:val="00B9635D"/>
    <w:rsid w:val="00B964AB"/>
    <w:rsid w:val="00B970D8"/>
    <w:rsid w:val="00B97386"/>
    <w:rsid w:val="00B97547"/>
    <w:rsid w:val="00B97780"/>
    <w:rsid w:val="00B978EB"/>
    <w:rsid w:val="00B97CC4"/>
    <w:rsid w:val="00BA0074"/>
    <w:rsid w:val="00BA14E4"/>
    <w:rsid w:val="00BA1D21"/>
    <w:rsid w:val="00BA1D29"/>
    <w:rsid w:val="00BA1D3A"/>
    <w:rsid w:val="00BA1E0A"/>
    <w:rsid w:val="00BA2AD0"/>
    <w:rsid w:val="00BA2E6A"/>
    <w:rsid w:val="00BA2F9D"/>
    <w:rsid w:val="00BA3529"/>
    <w:rsid w:val="00BA387F"/>
    <w:rsid w:val="00BA3B46"/>
    <w:rsid w:val="00BA4154"/>
    <w:rsid w:val="00BA44A5"/>
    <w:rsid w:val="00BA45DD"/>
    <w:rsid w:val="00BA51DD"/>
    <w:rsid w:val="00BA598D"/>
    <w:rsid w:val="00BA5AF7"/>
    <w:rsid w:val="00BA669D"/>
    <w:rsid w:val="00BA6859"/>
    <w:rsid w:val="00BA71C9"/>
    <w:rsid w:val="00BA77D0"/>
    <w:rsid w:val="00BA7C26"/>
    <w:rsid w:val="00BB05FD"/>
    <w:rsid w:val="00BB0C16"/>
    <w:rsid w:val="00BB10B5"/>
    <w:rsid w:val="00BB1662"/>
    <w:rsid w:val="00BB2E13"/>
    <w:rsid w:val="00BB2E59"/>
    <w:rsid w:val="00BB3879"/>
    <w:rsid w:val="00BB3A55"/>
    <w:rsid w:val="00BB45F6"/>
    <w:rsid w:val="00BB4E9C"/>
    <w:rsid w:val="00BB5414"/>
    <w:rsid w:val="00BB5849"/>
    <w:rsid w:val="00BB624A"/>
    <w:rsid w:val="00BB62DF"/>
    <w:rsid w:val="00BB6D7E"/>
    <w:rsid w:val="00BB72E0"/>
    <w:rsid w:val="00BB7B69"/>
    <w:rsid w:val="00BC087B"/>
    <w:rsid w:val="00BC0E63"/>
    <w:rsid w:val="00BC1F64"/>
    <w:rsid w:val="00BC28B9"/>
    <w:rsid w:val="00BC338D"/>
    <w:rsid w:val="00BC374D"/>
    <w:rsid w:val="00BC3B39"/>
    <w:rsid w:val="00BC406C"/>
    <w:rsid w:val="00BC4192"/>
    <w:rsid w:val="00BC41FC"/>
    <w:rsid w:val="00BC41FD"/>
    <w:rsid w:val="00BC4405"/>
    <w:rsid w:val="00BC4573"/>
    <w:rsid w:val="00BC488D"/>
    <w:rsid w:val="00BC4C66"/>
    <w:rsid w:val="00BC51FA"/>
    <w:rsid w:val="00BC5980"/>
    <w:rsid w:val="00BC5A9C"/>
    <w:rsid w:val="00BC64F0"/>
    <w:rsid w:val="00BC6990"/>
    <w:rsid w:val="00BC6BBC"/>
    <w:rsid w:val="00BC7291"/>
    <w:rsid w:val="00BC7754"/>
    <w:rsid w:val="00BD02AB"/>
    <w:rsid w:val="00BD07C4"/>
    <w:rsid w:val="00BD0A79"/>
    <w:rsid w:val="00BD11A4"/>
    <w:rsid w:val="00BD17C8"/>
    <w:rsid w:val="00BD1B1C"/>
    <w:rsid w:val="00BD1C02"/>
    <w:rsid w:val="00BD2FDB"/>
    <w:rsid w:val="00BD351D"/>
    <w:rsid w:val="00BD3CB0"/>
    <w:rsid w:val="00BD4AE5"/>
    <w:rsid w:val="00BD5DC9"/>
    <w:rsid w:val="00BD618F"/>
    <w:rsid w:val="00BD6E86"/>
    <w:rsid w:val="00BD71BC"/>
    <w:rsid w:val="00BD7AA2"/>
    <w:rsid w:val="00BD7AE5"/>
    <w:rsid w:val="00BD7B88"/>
    <w:rsid w:val="00BD7C03"/>
    <w:rsid w:val="00BE0EEB"/>
    <w:rsid w:val="00BE0F17"/>
    <w:rsid w:val="00BE0F89"/>
    <w:rsid w:val="00BE3108"/>
    <w:rsid w:val="00BE421C"/>
    <w:rsid w:val="00BE46EB"/>
    <w:rsid w:val="00BE4B40"/>
    <w:rsid w:val="00BE588D"/>
    <w:rsid w:val="00BE5AFF"/>
    <w:rsid w:val="00BE5B0E"/>
    <w:rsid w:val="00BE5DE3"/>
    <w:rsid w:val="00BE5F69"/>
    <w:rsid w:val="00BE6278"/>
    <w:rsid w:val="00BE638F"/>
    <w:rsid w:val="00BE6859"/>
    <w:rsid w:val="00BE6A3A"/>
    <w:rsid w:val="00BE6A43"/>
    <w:rsid w:val="00BE6DF3"/>
    <w:rsid w:val="00BE76E1"/>
    <w:rsid w:val="00BE7771"/>
    <w:rsid w:val="00BE781B"/>
    <w:rsid w:val="00BE7A59"/>
    <w:rsid w:val="00BF000F"/>
    <w:rsid w:val="00BF1692"/>
    <w:rsid w:val="00BF3A6B"/>
    <w:rsid w:val="00BF4194"/>
    <w:rsid w:val="00BF48E6"/>
    <w:rsid w:val="00BF4DF4"/>
    <w:rsid w:val="00BF5E62"/>
    <w:rsid w:val="00BF6157"/>
    <w:rsid w:val="00BF6C38"/>
    <w:rsid w:val="00BF7B7B"/>
    <w:rsid w:val="00C004DC"/>
    <w:rsid w:val="00C004E6"/>
    <w:rsid w:val="00C00777"/>
    <w:rsid w:val="00C00E6E"/>
    <w:rsid w:val="00C011C3"/>
    <w:rsid w:val="00C019CA"/>
    <w:rsid w:val="00C01F75"/>
    <w:rsid w:val="00C0224E"/>
    <w:rsid w:val="00C02417"/>
    <w:rsid w:val="00C025D8"/>
    <w:rsid w:val="00C02ED2"/>
    <w:rsid w:val="00C03736"/>
    <w:rsid w:val="00C04640"/>
    <w:rsid w:val="00C048D4"/>
    <w:rsid w:val="00C04CEC"/>
    <w:rsid w:val="00C0559F"/>
    <w:rsid w:val="00C05CD3"/>
    <w:rsid w:val="00C05D90"/>
    <w:rsid w:val="00C05DE7"/>
    <w:rsid w:val="00C066B2"/>
    <w:rsid w:val="00C0677A"/>
    <w:rsid w:val="00C06D00"/>
    <w:rsid w:val="00C073ED"/>
    <w:rsid w:val="00C0794D"/>
    <w:rsid w:val="00C07BC5"/>
    <w:rsid w:val="00C07C11"/>
    <w:rsid w:val="00C109E5"/>
    <w:rsid w:val="00C10E70"/>
    <w:rsid w:val="00C11560"/>
    <w:rsid w:val="00C11642"/>
    <w:rsid w:val="00C13D47"/>
    <w:rsid w:val="00C14A09"/>
    <w:rsid w:val="00C1552A"/>
    <w:rsid w:val="00C1560A"/>
    <w:rsid w:val="00C17407"/>
    <w:rsid w:val="00C17590"/>
    <w:rsid w:val="00C17AB3"/>
    <w:rsid w:val="00C17E4C"/>
    <w:rsid w:val="00C21293"/>
    <w:rsid w:val="00C21565"/>
    <w:rsid w:val="00C22235"/>
    <w:rsid w:val="00C228E6"/>
    <w:rsid w:val="00C22E09"/>
    <w:rsid w:val="00C2314A"/>
    <w:rsid w:val="00C2338D"/>
    <w:rsid w:val="00C23B50"/>
    <w:rsid w:val="00C24314"/>
    <w:rsid w:val="00C24B6A"/>
    <w:rsid w:val="00C24BEE"/>
    <w:rsid w:val="00C25117"/>
    <w:rsid w:val="00C252B6"/>
    <w:rsid w:val="00C25516"/>
    <w:rsid w:val="00C2558C"/>
    <w:rsid w:val="00C26071"/>
    <w:rsid w:val="00C26C44"/>
    <w:rsid w:val="00C27276"/>
    <w:rsid w:val="00C273E4"/>
    <w:rsid w:val="00C27A81"/>
    <w:rsid w:val="00C30185"/>
    <w:rsid w:val="00C30A88"/>
    <w:rsid w:val="00C3114B"/>
    <w:rsid w:val="00C3131B"/>
    <w:rsid w:val="00C319EB"/>
    <w:rsid w:val="00C31A1B"/>
    <w:rsid w:val="00C32ED6"/>
    <w:rsid w:val="00C34254"/>
    <w:rsid w:val="00C361FF"/>
    <w:rsid w:val="00C36F7D"/>
    <w:rsid w:val="00C371DB"/>
    <w:rsid w:val="00C37628"/>
    <w:rsid w:val="00C4084C"/>
    <w:rsid w:val="00C40AE6"/>
    <w:rsid w:val="00C40C0B"/>
    <w:rsid w:val="00C4159A"/>
    <w:rsid w:val="00C41DE0"/>
    <w:rsid w:val="00C43279"/>
    <w:rsid w:val="00C43579"/>
    <w:rsid w:val="00C4430F"/>
    <w:rsid w:val="00C449C9"/>
    <w:rsid w:val="00C45600"/>
    <w:rsid w:val="00C45A62"/>
    <w:rsid w:val="00C45F69"/>
    <w:rsid w:val="00C460D5"/>
    <w:rsid w:val="00C46445"/>
    <w:rsid w:val="00C46A20"/>
    <w:rsid w:val="00C46CE5"/>
    <w:rsid w:val="00C4723A"/>
    <w:rsid w:val="00C47789"/>
    <w:rsid w:val="00C479A2"/>
    <w:rsid w:val="00C47AEE"/>
    <w:rsid w:val="00C47B9A"/>
    <w:rsid w:val="00C506A3"/>
    <w:rsid w:val="00C515FD"/>
    <w:rsid w:val="00C516CA"/>
    <w:rsid w:val="00C5227E"/>
    <w:rsid w:val="00C522A4"/>
    <w:rsid w:val="00C524F6"/>
    <w:rsid w:val="00C527C3"/>
    <w:rsid w:val="00C52FE9"/>
    <w:rsid w:val="00C5345B"/>
    <w:rsid w:val="00C5502E"/>
    <w:rsid w:val="00C55135"/>
    <w:rsid w:val="00C55588"/>
    <w:rsid w:val="00C5611A"/>
    <w:rsid w:val="00C57456"/>
    <w:rsid w:val="00C57521"/>
    <w:rsid w:val="00C57523"/>
    <w:rsid w:val="00C60557"/>
    <w:rsid w:val="00C60806"/>
    <w:rsid w:val="00C60A4E"/>
    <w:rsid w:val="00C60BDE"/>
    <w:rsid w:val="00C60FB1"/>
    <w:rsid w:val="00C61EF0"/>
    <w:rsid w:val="00C632B8"/>
    <w:rsid w:val="00C639FC"/>
    <w:rsid w:val="00C6429A"/>
    <w:rsid w:val="00C65038"/>
    <w:rsid w:val="00C65348"/>
    <w:rsid w:val="00C655E6"/>
    <w:rsid w:val="00C65FC4"/>
    <w:rsid w:val="00C6644F"/>
    <w:rsid w:val="00C670FD"/>
    <w:rsid w:val="00C7072D"/>
    <w:rsid w:val="00C70B8C"/>
    <w:rsid w:val="00C72857"/>
    <w:rsid w:val="00C729A9"/>
    <w:rsid w:val="00C737C5"/>
    <w:rsid w:val="00C742CB"/>
    <w:rsid w:val="00C74A3F"/>
    <w:rsid w:val="00C74BB9"/>
    <w:rsid w:val="00C74FE1"/>
    <w:rsid w:val="00C76E62"/>
    <w:rsid w:val="00C77819"/>
    <w:rsid w:val="00C77859"/>
    <w:rsid w:val="00C77C6F"/>
    <w:rsid w:val="00C80541"/>
    <w:rsid w:val="00C808EC"/>
    <w:rsid w:val="00C80C67"/>
    <w:rsid w:val="00C816A5"/>
    <w:rsid w:val="00C81C88"/>
    <w:rsid w:val="00C81F8C"/>
    <w:rsid w:val="00C822D7"/>
    <w:rsid w:val="00C8268E"/>
    <w:rsid w:val="00C835DD"/>
    <w:rsid w:val="00C83B0F"/>
    <w:rsid w:val="00C84ABA"/>
    <w:rsid w:val="00C84E5D"/>
    <w:rsid w:val="00C84EBA"/>
    <w:rsid w:val="00C85552"/>
    <w:rsid w:val="00C85562"/>
    <w:rsid w:val="00C86488"/>
    <w:rsid w:val="00C86ACE"/>
    <w:rsid w:val="00C87542"/>
    <w:rsid w:val="00C87A23"/>
    <w:rsid w:val="00C87C13"/>
    <w:rsid w:val="00C87C9A"/>
    <w:rsid w:val="00C87F8A"/>
    <w:rsid w:val="00C90216"/>
    <w:rsid w:val="00C91A4A"/>
    <w:rsid w:val="00C91F9F"/>
    <w:rsid w:val="00C92106"/>
    <w:rsid w:val="00C92C0F"/>
    <w:rsid w:val="00C93F9E"/>
    <w:rsid w:val="00C940DF"/>
    <w:rsid w:val="00C942EF"/>
    <w:rsid w:val="00C94457"/>
    <w:rsid w:val="00C94724"/>
    <w:rsid w:val="00C94F36"/>
    <w:rsid w:val="00C95107"/>
    <w:rsid w:val="00C95B6D"/>
    <w:rsid w:val="00C97D58"/>
    <w:rsid w:val="00C97E90"/>
    <w:rsid w:val="00C97EC6"/>
    <w:rsid w:val="00C97FA4"/>
    <w:rsid w:val="00CA00CA"/>
    <w:rsid w:val="00CA075D"/>
    <w:rsid w:val="00CA0CA2"/>
    <w:rsid w:val="00CA1015"/>
    <w:rsid w:val="00CA1A24"/>
    <w:rsid w:val="00CA2BCB"/>
    <w:rsid w:val="00CA2DB3"/>
    <w:rsid w:val="00CA2EA7"/>
    <w:rsid w:val="00CA31B2"/>
    <w:rsid w:val="00CA33F1"/>
    <w:rsid w:val="00CA386D"/>
    <w:rsid w:val="00CA3F25"/>
    <w:rsid w:val="00CA4161"/>
    <w:rsid w:val="00CA5215"/>
    <w:rsid w:val="00CA6031"/>
    <w:rsid w:val="00CA6426"/>
    <w:rsid w:val="00CA653D"/>
    <w:rsid w:val="00CA667F"/>
    <w:rsid w:val="00CA70DE"/>
    <w:rsid w:val="00CA7B9E"/>
    <w:rsid w:val="00CB07D3"/>
    <w:rsid w:val="00CB0E07"/>
    <w:rsid w:val="00CB19B7"/>
    <w:rsid w:val="00CB3A6D"/>
    <w:rsid w:val="00CB4A2B"/>
    <w:rsid w:val="00CB4D7A"/>
    <w:rsid w:val="00CB5B43"/>
    <w:rsid w:val="00CB5F7B"/>
    <w:rsid w:val="00CB606C"/>
    <w:rsid w:val="00CB6FC1"/>
    <w:rsid w:val="00CB7086"/>
    <w:rsid w:val="00CB7C02"/>
    <w:rsid w:val="00CC01A5"/>
    <w:rsid w:val="00CC0474"/>
    <w:rsid w:val="00CC1720"/>
    <w:rsid w:val="00CC1F18"/>
    <w:rsid w:val="00CC2555"/>
    <w:rsid w:val="00CC2556"/>
    <w:rsid w:val="00CC3E81"/>
    <w:rsid w:val="00CC4150"/>
    <w:rsid w:val="00CC450C"/>
    <w:rsid w:val="00CC4535"/>
    <w:rsid w:val="00CC4994"/>
    <w:rsid w:val="00CC4BCD"/>
    <w:rsid w:val="00CC50BE"/>
    <w:rsid w:val="00CC5D08"/>
    <w:rsid w:val="00CC61B8"/>
    <w:rsid w:val="00CC6EC9"/>
    <w:rsid w:val="00CC72AE"/>
    <w:rsid w:val="00CC7F4D"/>
    <w:rsid w:val="00CD033B"/>
    <w:rsid w:val="00CD0CF0"/>
    <w:rsid w:val="00CD10A9"/>
    <w:rsid w:val="00CD126B"/>
    <w:rsid w:val="00CD1A9C"/>
    <w:rsid w:val="00CD25F1"/>
    <w:rsid w:val="00CD2870"/>
    <w:rsid w:val="00CD2AF4"/>
    <w:rsid w:val="00CD3381"/>
    <w:rsid w:val="00CD44C7"/>
    <w:rsid w:val="00CD48EA"/>
    <w:rsid w:val="00CD4DA0"/>
    <w:rsid w:val="00CD4F69"/>
    <w:rsid w:val="00CD54EF"/>
    <w:rsid w:val="00CD5835"/>
    <w:rsid w:val="00CD5B67"/>
    <w:rsid w:val="00CD60E1"/>
    <w:rsid w:val="00CD6FAC"/>
    <w:rsid w:val="00CD6FFF"/>
    <w:rsid w:val="00CD7922"/>
    <w:rsid w:val="00CE0018"/>
    <w:rsid w:val="00CE095F"/>
    <w:rsid w:val="00CE0B63"/>
    <w:rsid w:val="00CE0E59"/>
    <w:rsid w:val="00CE1AC3"/>
    <w:rsid w:val="00CE1BDE"/>
    <w:rsid w:val="00CE1EC6"/>
    <w:rsid w:val="00CE264D"/>
    <w:rsid w:val="00CE3256"/>
    <w:rsid w:val="00CE3406"/>
    <w:rsid w:val="00CE34A5"/>
    <w:rsid w:val="00CE37AC"/>
    <w:rsid w:val="00CE401E"/>
    <w:rsid w:val="00CE495C"/>
    <w:rsid w:val="00CE561B"/>
    <w:rsid w:val="00CE5D7A"/>
    <w:rsid w:val="00CE5FB8"/>
    <w:rsid w:val="00CE6309"/>
    <w:rsid w:val="00CE6468"/>
    <w:rsid w:val="00CE7061"/>
    <w:rsid w:val="00CE7678"/>
    <w:rsid w:val="00CE7A34"/>
    <w:rsid w:val="00CE7C95"/>
    <w:rsid w:val="00CF0118"/>
    <w:rsid w:val="00CF0296"/>
    <w:rsid w:val="00CF039E"/>
    <w:rsid w:val="00CF0B5D"/>
    <w:rsid w:val="00CF0D69"/>
    <w:rsid w:val="00CF22C9"/>
    <w:rsid w:val="00CF28CB"/>
    <w:rsid w:val="00CF293B"/>
    <w:rsid w:val="00CF2F1C"/>
    <w:rsid w:val="00CF312E"/>
    <w:rsid w:val="00CF3206"/>
    <w:rsid w:val="00CF327D"/>
    <w:rsid w:val="00CF3AA0"/>
    <w:rsid w:val="00CF3B90"/>
    <w:rsid w:val="00CF3C6C"/>
    <w:rsid w:val="00CF5119"/>
    <w:rsid w:val="00CF5154"/>
    <w:rsid w:val="00CF57D2"/>
    <w:rsid w:val="00CF6711"/>
    <w:rsid w:val="00CF67BE"/>
    <w:rsid w:val="00D00578"/>
    <w:rsid w:val="00D00CE9"/>
    <w:rsid w:val="00D01011"/>
    <w:rsid w:val="00D01F99"/>
    <w:rsid w:val="00D02356"/>
    <w:rsid w:val="00D030A4"/>
    <w:rsid w:val="00D030A9"/>
    <w:rsid w:val="00D03119"/>
    <w:rsid w:val="00D034E3"/>
    <w:rsid w:val="00D03713"/>
    <w:rsid w:val="00D04319"/>
    <w:rsid w:val="00D0485B"/>
    <w:rsid w:val="00D049FB"/>
    <w:rsid w:val="00D04AE5"/>
    <w:rsid w:val="00D053B9"/>
    <w:rsid w:val="00D067E8"/>
    <w:rsid w:val="00D07065"/>
    <w:rsid w:val="00D07B7D"/>
    <w:rsid w:val="00D07D21"/>
    <w:rsid w:val="00D102FF"/>
    <w:rsid w:val="00D108C4"/>
    <w:rsid w:val="00D10D28"/>
    <w:rsid w:val="00D1126D"/>
    <w:rsid w:val="00D11439"/>
    <w:rsid w:val="00D133E9"/>
    <w:rsid w:val="00D13928"/>
    <w:rsid w:val="00D13D5D"/>
    <w:rsid w:val="00D13DF7"/>
    <w:rsid w:val="00D146D0"/>
    <w:rsid w:val="00D14D05"/>
    <w:rsid w:val="00D14F01"/>
    <w:rsid w:val="00D15256"/>
    <w:rsid w:val="00D15821"/>
    <w:rsid w:val="00D158B4"/>
    <w:rsid w:val="00D15E8D"/>
    <w:rsid w:val="00D16C7D"/>
    <w:rsid w:val="00D17988"/>
    <w:rsid w:val="00D17A18"/>
    <w:rsid w:val="00D17C9A"/>
    <w:rsid w:val="00D20633"/>
    <w:rsid w:val="00D20B3D"/>
    <w:rsid w:val="00D20D79"/>
    <w:rsid w:val="00D20FE4"/>
    <w:rsid w:val="00D2106F"/>
    <w:rsid w:val="00D21584"/>
    <w:rsid w:val="00D234F8"/>
    <w:rsid w:val="00D24E25"/>
    <w:rsid w:val="00D25064"/>
    <w:rsid w:val="00D2560B"/>
    <w:rsid w:val="00D258C8"/>
    <w:rsid w:val="00D261E9"/>
    <w:rsid w:val="00D26220"/>
    <w:rsid w:val="00D2627F"/>
    <w:rsid w:val="00D2657F"/>
    <w:rsid w:val="00D268FA"/>
    <w:rsid w:val="00D26CD1"/>
    <w:rsid w:val="00D270A3"/>
    <w:rsid w:val="00D27D84"/>
    <w:rsid w:val="00D3038D"/>
    <w:rsid w:val="00D31C0B"/>
    <w:rsid w:val="00D31C66"/>
    <w:rsid w:val="00D31C78"/>
    <w:rsid w:val="00D3226E"/>
    <w:rsid w:val="00D3277D"/>
    <w:rsid w:val="00D32B3D"/>
    <w:rsid w:val="00D336B5"/>
    <w:rsid w:val="00D34513"/>
    <w:rsid w:val="00D347BC"/>
    <w:rsid w:val="00D34B25"/>
    <w:rsid w:val="00D34EEF"/>
    <w:rsid w:val="00D352D3"/>
    <w:rsid w:val="00D354AB"/>
    <w:rsid w:val="00D360BD"/>
    <w:rsid w:val="00D365FF"/>
    <w:rsid w:val="00D3681C"/>
    <w:rsid w:val="00D374E2"/>
    <w:rsid w:val="00D375EF"/>
    <w:rsid w:val="00D37737"/>
    <w:rsid w:val="00D37A86"/>
    <w:rsid w:val="00D37DF3"/>
    <w:rsid w:val="00D403BE"/>
    <w:rsid w:val="00D4090A"/>
    <w:rsid w:val="00D409E6"/>
    <w:rsid w:val="00D40A4B"/>
    <w:rsid w:val="00D413BA"/>
    <w:rsid w:val="00D41C38"/>
    <w:rsid w:val="00D42040"/>
    <w:rsid w:val="00D4245C"/>
    <w:rsid w:val="00D426D8"/>
    <w:rsid w:val="00D42A91"/>
    <w:rsid w:val="00D42DD4"/>
    <w:rsid w:val="00D43083"/>
    <w:rsid w:val="00D4333F"/>
    <w:rsid w:val="00D434D8"/>
    <w:rsid w:val="00D436FF"/>
    <w:rsid w:val="00D447E0"/>
    <w:rsid w:val="00D44992"/>
    <w:rsid w:val="00D4516B"/>
    <w:rsid w:val="00D4537C"/>
    <w:rsid w:val="00D45D67"/>
    <w:rsid w:val="00D45FDD"/>
    <w:rsid w:val="00D46AE8"/>
    <w:rsid w:val="00D47246"/>
    <w:rsid w:val="00D472BB"/>
    <w:rsid w:val="00D47590"/>
    <w:rsid w:val="00D47A40"/>
    <w:rsid w:val="00D47D5F"/>
    <w:rsid w:val="00D50C9B"/>
    <w:rsid w:val="00D51006"/>
    <w:rsid w:val="00D51321"/>
    <w:rsid w:val="00D5133C"/>
    <w:rsid w:val="00D51772"/>
    <w:rsid w:val="00D5183E"/>
    <w:rsid w:val="00D518E3"/>
    <w:rsid w:val="00D5197D"/>
    <w:rsid w:val="00D51CF1"/>
    <w:rsid w:val="00D527FD"/>
    <w:rsid w:val="00D52BD4"/>
    <w:rsid w:val="00D52D36"/>
    <w:rsid w:val="00D5472B"/>
    <w:rsid w:val="00D54A26"/>
    <w:rsid w:val="00D54C6C"/>
    <w:rsid w:val="00D54DBB"/>
    <w:rsid w:val="00D55271"/>
    <w:rsid w:val="00D55B16"/>
    <w:rsid w:val="00D55EC6"/>
    <w:rsid w:val="00D566DD"/>
    <w:rsid w:val="00D575CD"/>
    <w:rsid w:val="00D57E49"/>
    <w:rsid w:val="00D603F2"/>
    <w:rsid w:val="00D6072B"/>
    <w:rsid w:val="00D61816"/>
    <w:rsid w:val="00D61EA3"/>
    <w:rsid w:val="00D624FB"/>
    <w:rsid w:val="00D6262D"/>
    <w:rsid w:val="00D62D6C"/>
    <w:rsid w:val="00D62E30"/>
    <w:rsid w:val="00D6344F"/>
    <w:rsid w:val="00D634F2"/>
    <w:rsid w:val="00D63EC3"/>
    <w:rsid w:val="00D640B3"/>
    <w:rsid w:val="00D64E75"/>
    <w:rsid w:val="00D65253"/>
    <w:rsid w:val="00D65554"/>
    <w:rsid w:val="00D65871"/>
    <w:rsid w:val="00D65DA4"/>
    <w:rsid w:val="00D661B9"/>
    <w:rsid w:val="00D6622E"/>
    <w:rsid w:val="00D66241"/>
    <w:rsid w:val="00D66A66"/>
    <w:rsid w:val="00D66FF5"/>
    <w:rsid w:val="00D673D5"/>
    <w:rsid w:val="00D6796F"/>
    <w:rsid w:val="00D67B3B"/>
    <w:rsid w:val="00D70CFF"/>
    <w:rsid w:val="00D70FD0"/>
    <w:rsid w:val="00D71467"/>
    <w:rsid w:val="00D719EC"/>
    <w:rsid w:val="00D71B48"/>
    <w:rsid w:val="00D71EE4"/>
    <w:rsid w:val="00D722D1"/>
    <w:rsid w:val="00D7289E"/>
    <w:rsid w:val="00D72B82"/>
    <w:rsid w:val="00D7391F"/>
    <w:rsid w:val="00D745F5"/>
    <w:rsid w:val="00D74D56"/>
    <w:rsid w:val="00D74F5E"/>
    <w:rsid w:val="00D750AA"/>
    <w:rsid w:val="00D756E3"/>
    <w:rsid w:val="00D75DBF"/>
    <w:rsid w:val="00D76581"/>
    <w:rsid w:val="00D77F92"/>
    <w:rsid w:val="00D80BAA"/>
    <w:rsid w:val="00D81C9C"/>
    <w:rsid w:val="00D81E8D"/>
    <w:rsid w:val="00D82E0C"/>
    <w:rsid w:val="00D8342F"/>
    <w:rsid w:val="00D838E9"/>
    <w:rsid w:val="00D83D50"/>
    <w:rsid w:val="00D84E69"/>
    <w:rsid w:val="00D853A8"/>
    <w:rsid w:val="00D85B8D"/>
    <w:rsid w:val="00D861C3"/>
    <w:rsid w:val="00D8623A"/>
    <w:rsid w:val="00D870DD"/>
    <w:rsid w:val="00D87AF9"/>
    <w:rsid w:val="00D91410"/>
    <w:rsid w:val="00D91FD5"/>
    <w:rsid w:val="00D9361B"/>
    <w:rsid w:val="00D9384F"/>
    <w:rsid w:val="00D948B3"/>
    <w:rsid w:val="00D94969"/>
    <w:rsid w:val="00D95615"/>
    <w:rsid w:val="00D95AAA"/>
    <w:rsid w:val="00D95AC1"/>
    <w:rsid w:val="00D95B8A"/>
    <w:rsid w:val="00D95D50"/>
    <w:rsid w:val="00D96124"/>
    <w:rsid w:val="00D96134"/>
    <w:rsid w:val="00D962A0"/>
    <w:rsid w:val="00D964F1"/>
    <w:rsid w:val="00D96907"/>
    <w:rsid w:val="00D97272"/>
    <w:rsid w:val="00D97FD6"/>
    <w:rsid w:val="00DA04F8"/>
    <w:rsid w:val="00DA18C2"/>
    <w:rsid w:val="00DA1FB7"/>
    <w:rsid w:val="00DA3438"/>
    <w:rsid w:val="00DA381B"/>
    <w:rsid w:val="00DA3DC6"/>
    <w:rsid w:val="00DA54AC"/>
    <w:rsid w:val="00DA5740"/>
    <w:rsid w:val="00DA6D8D"/>
    <w:rsid w:val="00DA6F6D"/>
    <w:rsid w:val="00DA779F"/>
    <w:rsid w:val="00DA7861"/>
    <w:rsid w:val="00DB041C"/>
    <w:rsid w:val="00DB06D0"/>
    <w:rsid w:val="00DB0754"/>
    <w:rsid w:val="00DB1134"/>
    <w:rsid w:val="00DB2A73"/>
    <w:rsid w:val="00DB32B4"/>
    <w:rsid w:val="00DB3BD6"/>
    <w:rsid w:val="00DB3EF9"/>
    <w:rsid w:val="00DB491A"/>
    <w:rsid w:val="00DB4D64"/>
    <w:rsid w:val="00DB4E26"/>
    <w:rsid w:val="00DB53EC"/>
    <w:rsid w:val="00DB574F"/>
    <w:rsid w:val="00DB599B"/>
    <w:rsid w:val="00DB5F77"/>
    <w:rsid w:val="00DB6B77"/>
    <w:rsid w:val="00DB702D"/>
    <w:rsid w:val="00DC11E8"/>
    <w:rsid w:val="00DC152B"/>
    <w:rsid w:val="00DC1756"/>
    <w:rsid w:val="00DC18FC"/>
    <w:rsid w:val="00DC1BB7"/>
    <w:rsid w:val="00DC28D1"/>
    <w:rsid w:val="00DC2C0F"/>
    <w:rsid w:val="00DC2F0D"/>
    <w:rsid w:val="00DC3205"/>
    <w:rsid w:val="00DC3243"/>
    <w:rsid w:val="00DC3666"/>
    <w:rsid w:val="00DC3798"/>
    <w:rsid w:val="00DC3BD7"/>
    <w:rsid w:val="00DC4399"/>
    <w:rsid w:val="00DC4461"/>
    <w:rsid w:val="00DC4BB5"/>
    <w:rsid w:val="00DC50CB"/>
    <w:rsid w:val="00DC58DD"/>
    <w:rsid w:val="00DC5FE5"/>
    <w:rsid w:val="00DC6278"/>
    <w:rsid w:val="00DC63A3"/>
    <w:rsid w:val="00DC6544"/>
    <w:rsid w:val="00DC65F4"/>
    <w:rsid w:val="00DC68EC"/>
    <w:rsid w:val="00DC6AB5"/>
    <w:rsid w:val="00DD0014"/>
    <w:rsid w:val="00DD0489"/>
    <w:rsid w:val="00DD05E8"/>
    <w:rsid w:val="00DD0B7C"/>
    <w:rsid w:val="00DD0CCC"/>
    <w:rsid w:val="00DD110C"/>
    <w:rsid w:val="00DD1A7C"/>
    <w:rsid w:val="00DD1FA9"/>
    <w:rsid w:val="00DD2447"/>
    <w:rsid w:val="00DD2E71"/>
    <w:rsid w:val="00DD3765"/>
    <w:rsid w:val="00DD3E7A"/>
    <w:rsid w:val="00DD49AD"/>
    <w:rsid w:val="00DD4BBB"/>
    <w:rsid w:val="00DD4C03"/>
    <w:rsid w:val="00DD5034"/>
    <w:rsid w:val="00DD6FFF"/>
    <w:rsid w:val="00DD739C"/>
    <w:rsid w:val="00DD73E9"/>
    <w:rsid w:val="00DE00E2"/>
    <w:rsid w:val="00DE10D4"/>
    <w:rsid w:val="00DE197C"/>
    <w:rsid w:val="00DE209A"/>
    <w:rsid w:val="00DE31B4"/>
    <w:rsid w:val="00DE38AA"/>
    <w:rsid w:val="00DE3D15"/>
    <w:rsid w:val="00DE4667"/>
    <w:rsid w:val="00DE5144"/>
    <w:rsid w:val="00DE519B"/>
    <w:rsid w:val="00DE5318"/>
    <w:rsid w:val="00DE5BD3"/>
    <w:rsid w:val="00DE6B88"/>
    <w:rsid w:val="00DE6FF1"/>
    <w:rsid w:val="00DE7F5B"/>
    <w:rsid w:val="00DF0219"/>
    <w:rsid w:val="00DF027B"/>
    <w:rsid w:val="00DF0A6A"/>
    <w:rsid w:val="00DF0C3B"/>
    <w:rsid w:val="00DF10A9"/>
    <w:rsid w:val="00DF1162"/>
    <w:rsid w:val="00DF18D0"/>
    <w:rsid w:val="00DF1D13"/>
    <w:rsid w:val="00DF21B1"/>
    <w:rsid w:val="00DF25D4"/>
    <w:rsid w:val="00DF2AB7"/>
    <w:rsid w:val="00DF33D9"/>
    <w:rsid w:val="00DF3568"/>
    <w:rsid w:val="00DF39B3"/>
    <w:rsid w:val="00DF39B5"/>
    <w:rsid w:val="00DF39E6"/>
    <w:rsid w:val="00DF40A1"/>
    <w:rsid w:val="00DF425F"/>
    <w:rsid w:val="00DF43DA"/>
    <w:rsid w:val="00DF5D37"/>
    <w:rsid w:val="00DF5FD7"/>
    <w:rsid w:val="00DF61E4"/>
    <w:rsid w:val="00DF6F69"/>
    <w:rsid w:val="00DF7242"/>
    <w:rsid w:val="00DF7321"/>
    <w:rsid w:val="00DF73F1"/>
    <w:rsid w:val="00DF75D9"/>
    <w:rsid w:val="00E00249"/>
    <w:rsid w:val="00E00EF1"/>
    <w:rsid w:val="00E015D3"/>
    <w:rsid w:val="00E01D6E"/>
    <w:rsid w:val="00E0201B"/>
    <w:rsid w:val="00E029A8"/>
    <w:rsid w:val="00E02BA2"/>
    <w:rsid w:val="00E03404"/>
    <w:rsid w:val="00E038E5"/>
    <w:rsid w:val="00E04AD1"/>
    <w:rsid w:val="00E04B52"/>
    <w:rsid w:val="00E0574F"/>
    <w:rsid w:val="00E05C30"/>
    <w:rsid w:val="00E06117"/>
    <w:rsid w:val="00E063FD"/>
    <w:rsid w:val="00E06DD6"/>
    <w:rsid w:val="00E07578"/>
    <w:rsid w:val="00E10866"/>
    <w:rsid w:val="00E10A60"/>
    <w:rsid w:val="00E10AF0"/>
    <w:rsid w:val="00E10B15"/>
    <w:rsid w:val="00E1166B"/>
    <w:rsid w:val="00E1265F"/>
    <w:rsid w:val="00E14CB4"/>
    <w:rsid w:val="00E1522E"/>
    <w:rsid w:val="00E15AB0"/>
    <w:rsid w:val="00E1604C"/>
    <w:rsid w:val="00E1637A"/>
    <w:rsid w:val="00E16395"/>
    <w:rsid w:val="00E163E7"/>
    <w:rsid w:val="00E166B1"/>
    <w:rsid w:val="00E16825"/>
    <w:rsid w:val="00E16CD0"/>
    <w:rsid w:val="00E1703A"/>
    <w:rsid w:val="00E17E98"/>
    <w:rsid w:val="00E20015"/>
    <w:rsid w:val="00E200AA"/>
    <w:rsid w:val="00E201BE"/>
    <w:rsid w:val="00E203AD"/>
    <w:rsid w:val="00E20B32"/>
    <w:rsid w:val="00E21B4A"/>
    <w:rsid w:val="00E21BF3"/>
    <w:rsid w:val="00E21FDF"/>
    <w:rsid w:val="00E22352"/>
    <w:rsid w:val="00E22C02"/>
    <w:rsid w:val="00E22EB4"/>
    <w:rsid w:val="00E23EA7"/>
    <w:rsid w:val="00E24874"/>
    <w:rsid w:val="00E24D46"/>
    <w:rsid w:val="00E254C2"/>
    <w:rsid w:val="00E25BDE"/>
    <w:rsid w:val="00E25F45"/>
    <w:rsid w:val="00E264D4"/>
    <w:rsid w:val="00E26A81"/>
    <w:rsid w:val="00E26F38"/>
    <w:rsid w:val="00E26FA4"/>
    <w:rsid w:val="00E27112"/>
    <w:rsid w:val="00E27531"/>
    <w:rsid w:val="00E3111B"/>
    <w:rsid w:val="00E3343C"/>
    <w:rsid w:val="00E337CE"/>
    <w:rsid w:val="00E33AAD"/>
    <w:rsid w:val="00E349F9"/>
    <w:rsid w:val="00E360F9"/>
    <w:rsid w:val="00E3799B"/>
    <w:rsid w:val="00E37BB1"/>
    <w:rsid w:val="00E37DF7"/>
    <w:rsid w:val="00E37FC8"/>
    <w:rsid w:val="00E41DC7"/>
    <w:rsid w:val="00E42176"/>
    <w:rsid w:val="00E426D2"/>
    <w:rsid w:val="00E42752"/>
    <w:rsid w:val="00E429C7"/>
    <w:rsid w:val="00E42D8B"/>
    <w:rsid w:val="00E443EF"/>
    <w:rsid w:val="00E4463B"/>
    <w:rsid w:val="00E4541E"/>
    <w:rsid w:val="00E47045"/>
    <w:rsid w:val="00E47406"/>
    <w:rsid w:val="00E501E1"/>
    <w:rsid w:val="00E50906"/>
    <w:rsid w:val="00E50937"/>
    <w:rsid w:val="00E50C51"/>
    <w:rsid w:val="00E50F15"/>
    <w:rsid w:val="00E51055"/>
    <w:rsid w:val="00E5198B"/>
    <w:rsid w:val="00E51AFD"/>
    <w:rsid w:val="00E51CC5"/>
    <w:rsid w:val="00E51F43"/>
    <w:rsid w:val="00E522BD"/>
    <w:rsid w:val="00E52695"/>
    <w:rsid w:val="00E52912"/>
    <w:rsid w:val="00E543EC"/>
    <w:rsid w:val="00E54457"/>
    <w:rsid w:val="00E5490B"/>
    <w:rsid w:val="00E54B5E"/>
    <w:rsid w:val="00E54F8D"/>
    <w:rsid w:val="00E558A4"/>
    <w:rsid w:val="00E55C55"/>
    <w:rsid w:val="00E5619F"/>
    <w:rsid w:val="00E563B8"/>
    <w:rsid w:val="00E5744F"/>
    <w:rsid w:val="00E5795C"/>
    <w:rsid w:val="00E57A93"/>
    <w:rsid w:val="00E57B62"/>
    <w:rsid w:val="00E57C8B"/>
    <w:rsid w:val="00E60746"/>
    <w:rsid w:val="00E60BB9"/>
    <w:rsid w:val="00E60EE7"/>
    <w:rsid w:val="00E61223"/>
    <w:rsid w:val="00E61B98"/>
    <w:rsid w:val="00E61CDC"/>
    <w:rsid w:val="00E627CC"/>
    <w:rsid w:val="00E64857"/>
    <w:rsid w:val="00E65149"/>
    <w:rsid w:val="00E6650D"/>
    <w:rsid w:val="00E66611"/>
    <w:rsid w:val="00E670A2"/>
    <w:rsid w:val="00E67126"/>
    <w:rsid w:val="00E67C90"/>
    <w:rsid w:val="00E67F50"/>
    <w:rsid w:val="00E723AE"/>
    <w:rsid w:val="00E7290E"/>
    <w:rsid w:val="00E72DA7"/>
    <w:rsid w:val="00E72FC0"/>
    <w:rsid w:val="00E73337"/>
    <w:rsid w:val="00E74157"/>
    <w:rsid w:val="00E7488E"/>
    <w:rsid w:val="00E748F6"/>
    <w:rsid w:val="00E74D24"/>
    <w:rsid w:val="00E758D4"/>
    <w:rsid w:val="00E75949"/>
    <w:rsid w:val="00E75D26"/>
    <w:rsid w:val="00E75F99"/>
    <w:rsid w:val="00E761C1"/>
    <w:rsid w:val="00E764E4"/>
    <w:rsid w:val="00E76FF4"/>
    <w:rsid w:val="00E779BB"/>
    <w:rsid w:val="00E77CEA"/>
    <w:rsid w:val="00E77DDB"/>
    <w:rsid w:val="00E81B6D"/>
    <w:rsid w:val="00E81D41"/>
    <w:rsid w:val="00E82070"/>
    <w:rsid w:val="00E824CD"/>
    <w:rsid w:val="00E82630"/>
    <w:rsid w:val="00E82E88"/>
    <w:rsid w:val="00E83751"/>
    <w:rsid w:val="00E83F8F"/>
    <w:rsid w:val="00E8435D"/>
    <w:rsid w:val="00E843BA"/>
    <w:rsid w:val="00E8456A"/>
    <w:rsid w:val="00E859C0"/>
    <w:rsid w:val="00E85C9D"/>
    <w:rsid w:val="00E85FC4"/>
    <w:rsid w:val="00E865DA"/>
    <w:rsid w:val="00E87096"/>
    <w:rsid w:val="00E87A2D"/>
    <w:rsid w:val="00E87C36"/>
    <w:rsid w:val="00E87F3F"/>
    <w:rsid w:val="00E91944"/>
    <w:rsid w:val="00E91BE7"/>
    <w:rsid w:val="00E924CF"/>
    <w:rsid w:val="00E93A1B"/>
    <w:rsid w:val="00E93A9F"/>
    <w:rsid w:val="00E9412F"/>
    <w:rsid w:val="00E9422B"/>
    <w:rsid w:val="00E94D4F"/>
    <w:rsid w:val="00E95019"/>
    <w:rsid w:val="00E95443"/>
    <w:rsid w:val="00E95451"/>
    <w:rsid w:val="00E9569D"/>
    <w:rsid w:val="00E95849"/>
    <w:rsid w:val="00E9639B"/>
    <w:rsid w:val="00E97C56"/>
    <w:rsid w:val="00EA0280"/>
    <w:rsid w:val="00EA0A67"/>
    <w:rsid w:val="00EA10CD"/>
    <w:rsid w:val="00EA1435"/>
    <w:rsid w:val="00EA1F1F"/>
    <w:rsid w:val="00EA252B"/>
    <w:rsid w:val="00EA363D"/>
    <w:rsid w:val="00EA3716"/>
    <w:rsid w:val="00EA3D46"/>
    <w:rsid w:val="00EA3E1A"/>
    <w:rsid w:val="00EA4254"/>
    <w:rsid w:val="00EA456A"/>
    <w:rsid w:val="00EA4A3A"/>
    <w:rsid w:val="00EA4C0B"/>
    <w:rsid w:val="00EA4CA0"/>
    <w:rsid w:val="00EA5692"/>
    <w:rsid w:val="00EA56E3"/>
    <w:rsid w:val="00EA62C2"/>
    <w:rsid w:val="00EA62DB"/>
    <w:rsid w:val="00EA6602"/>
    <w:rsid w:val="00EA685A"/>
    <w:rsid w:val="00EA702C"/>
    <w:rsid w:val="00EB011F"/>
    <w:rsid w:val="00EB0A53"/>
    <w:rsid w:val="00EB0AAB"/>
    <w:rsid w:val="00EB0B20"/>
    <w:rsid w:val="00EB2FA1"/>
    <w:rsid w:val="00EB367F"/>
    <w:rsid w:val="00EB4623"/>
    <w:rsid w:val="00EB6253"/>
    <w:rsid w:val="00EB6C4C"/>
    <w:rsid w:val="00EB7178"/>
    <w:rsid w:val="00EB79E3"/>
    <w:rsid w:val="00EC0301"/>
    <w:rsid w:val="00EC24B5"/>
    <w:rsid w:val="00EC43F1"/>
    <w:rsid w:val="00EC4D44"/>
    <w:rsid w:val="00EC5A70"/>
    <w:rsid w:val="00EC61A6"/>
    <w:rsid w:val="00EC6AD8"/>
    <w:rsid w:val="00EC74CC"/>
    <w:rsid w:val="00EC75DA"/>
    <w:rsid w:val="00EC7DA6"/>
    <w:rsid w:val="00ED0457"/>
    <w:rsid w:val="00ED0F51"/>
    <w:rsid w:val="00ED10D4"/>
    <w:rsid w:val="00ED13AC"/>
    <w:rsid w:val="00ED1545"/>
    <w:rsid w:val="00ED17C1"/>
    <w:rsid w:val="00ED1BEF"/>
    <w:rsid w:val="00ED207E"/>
    <w:rsid w:val="00ED250D"/>
    <w:rsid w:val="00ED35A1"/>
    <w:rsid w:val="00ED4547"/>
    <w:rsid w:val="00ED5127"/>
    <w:rsid w:val="00ED6C89"/>
    <w:rsid w:val="00EE0500"/>
    <w:rsid w:val="00EE0520"/>
    <w:rsid w:val="00EE0827"/>
    <w:rsid w:val="00EE11F0"/>
    <w:rsid w:val="00EE276D"/>
    <w:rsid w:val="00EE2C20"/>
    <w:rsid w:val="00EE2D47"/>
    <w:rsid w:val="00EE2EF0"/>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A9E"/>
    <w:rsid w:val="00EE5B52"/>
    <w:rsid w:val="00EE5CE6"/>
    <w:rsid w:val="00EE69DE"/>
    <w:rsid w:val="00EE6D0C"/>
    <w:rsid w:val="00EE7495"/>
    <w:rsid w:val="00EE7893"/>
    <w:rsid w:val="00EE7FF5"/>
    <w:rsid w:val="00EF056E"/>
    <w:rsid w:val="00EF083E"/>
    <w:rsid w:val="00EF0FB1"/>
    <w:rsid w:val="00EF1DEF"/>
    <w:rsid w:val="00EF288B"/>
    <w:rsid w:val="00EF3020"/>
    <w:rsid w:val="00EF33D6"/>
    <w:rsid w:val="00EF37C3"/>
    <w:rsid w:val="00EF3F35"/>
    <w:rsid w:val="00EF3F86"/>
    <w:rsid w:val="00EF43E3"/>
    <w:rsid w:val="00EF45E2"/>
    <w:rsid w:val="00EF4B86"/>
    <w:rsid w:val="00EF54BE"/>
    <w:rsid w:val="00EF57EE"/>
    <w:rsid w:val="00EF593D"/>
    <w:rsid w:val="00EF6D21"/>
    <w:rsid w:val="00EF7074"/>
    <w:rsid w:val="00EF7123"/>
    <w:rsid w:val="00EF73F5"/>
    <w:rsid w:val="00EF78E0"/>
    <w:rsid w:val="00EF7B67"/>
    <w:rsid w:val="00F000B3"/>
    <w:rsid w:val="00F00108"/>
    <w:rsid w:val="00F01381"/>
    <w:rsid w:val="00F01763"/>
    <w:rsid w:val="00F01D6D"/>
    <w:rsid w:val="00F02210"/>
    <w:rsid w:val="00F02B0E"/>
    <w:rsid w:val="00F0418E"/>
    <w:rsid w:val="00F0437D"/>
    <w:rsid w:val="00F0478C"/>
    <w:rsid w:val="00F047DE"/>
    <w:rsid w:val="00F050FE"/>
    <w:rsid w:val="00F0517A"/>
    <w:rsid w:val="00F05312"/>
    <w:rsid w:val="00F060A6"/>
    <w:rsid w:val="00F06B8C"/>
    <w:rsid w:val="00F0748C"/>
    <w:rsid w:val="00F07687"/>
    <w:rsid w:val="00F10167"/>
    <w:rsid w:val="00F107F1"/>
    <w:rsid w:val="00F1100D"/>
    <w:rsid w:val="00F1129C"/>
    <w:rsid w:val="00F1147D"/>
    <w:rsid w:val="00F1152B"/>
    <w:rsid w:val="00F11996"/>
    <w:rsid w:val="00F12751"/>
    <w:rsid w:val="00F12D3F"/>
    <w:rsid w:val="00F13667"/>
    <w:rsid w:val="00F1391D"/>
    <w:rsid w:val="00F152F7"/>
    <w:rsid w:val="00F15B91"/>
    <w:rsid w:val="00F15DDF"/>
    <w:rsid w:val="00F15DF1"/>
    <w:rsid w:val="00F164B0"/>
    <w:rsid w:val="00F16811"/>
    <w:rsid w:val="00F16C05"/>
    <w:rsid w:val="00F1700D"/>
    <w:rsid w:val="00F17038"/>
    <w:rsid w:val="00F17295"/>
    <w:rsid w:val="00F1754A"/>
    <w:rsid w:val="00F17ADE"/>
    <w:rsid w:val="00F17DDF"/>
    <w:rsid w:val="00F17E6F"/>
    <w:rsid w:val="00F20A05"/>
    <w:rsid w:val="00F20A71"/>
    <w:rsid w:val="00F20D22"/>
    <w:rsid w:val="00F21063"/>
    <w:rsid w:val="00F2304F"/>
    <w:rsid w:val="00F23193"/>
    <w:rsid w:val="00F237F9"/>
    <w:rsid w:val="00F23AE0"/>
    <w:rsid w:val="00F23D83"/>
    <w:rsid w:val="00F23DC7"/>
    <w:rsid w:val="00F24B39"/>
    <w:rsid w:val="00F2573B"/>
    <w:rsid w:val="00F25B94"/>
    <w:rsid w:val="00F2604E"/>
    <w:rsid w:val="00F26955"/>
    <w:rsid w:val="00F2764D"/>
    <w:rsid w:val="00F2774F"/>
    <w:rsid w:val="00F2775A"/>
    <w:rsid w:val="00F27904"/>
    <w:rsid w:val="00F27E1C"/>
    <w:rsid w:val="00F30B21"/>
    <w:rsid w:val="00F31219"/>
    <w:rsid w:val="00F317EF"/>
    <w:rsid w:val="00F31C27"/>
    <w:rsid w:val="00F32201"/>
    <w:rsid w:val="00F32C00"/>
    <w:rsid w:val="00F3302C"/>
    <w:rsid w:val="00F33467"/>
    <w:rsid w:val="00F336C0"/>
    <w:rsid w:val="00F33B73"/>
    <w:rsid w:val="00F34A9A"/>
    <w:rsid w:val="00F351BA"/>
    <w:rsid w:val="00F35514"/>
    <w:rsid w:val="00F35685"/>
    <w:rsid w:val="00F356F1"/>
    <w:rsid w:val="00F36221"/>
    <w:rsid w:val="00F367B6"/>
    <w:rsid w:val="00F367EA"/>
    <w:rsid w:val="00F368A3"/>
    <w:rsid w:val="00F3697F"/>
    <w:rsid w:val="00F37317"/>
    <w:rsid w:val="00F379E7"/>
    <w:rsid w:val="00F37D0D"/>
    <w:rsid w:val="00F37F15"/>
    <w:rsid w:val="00F40E5E"/>
    <w:rsid w:val="00F4131C"/>
    <w:rsid w:val="00F414A8"/>
    <w:rsid w:val="00F416B1"/>
    <w:rsid w:val="00F41F53"/>
    <w:rsid w:val="00F429AB"/>
    <w:rsid w:val="00F42A8C"/>
    <w:rsid w:val="00F43012"/>
    <w:rsid w:val="00F43FA6"/>
    <w:rsid w:val="00F45A38"/>
    <w:rsid w:val="00F45ED9"/>
    <w:rsid w:val="00F4614B"/>
    <w:rsid w:val="00F468EB"/>
    <w:rsid w:val="00F5016C"/>
    <w:rsid w:val="00F50402"/>
    <w:rsid w:val="00F5047D"/>
    <w:rsid w:val="00F50603"/>
    <w:rsid w:val="00F50C6A"/>
    <w:rsid w:val="00F51151"/>
    <w:rsid w:val="00F515E9"/>
    <w:rsid w:val="00F51ABE"/>
    <w:rsid w:val="00F51B51"/>
    <w:rsid w:val="00F522A4"/>
    <w:rsid w:val="00F53B33"/>
    <w:rsid w:val="00F54EAC"/>
    <w:rsid w:val="00F5520B"/>
    <w:rsid w:val="00F55A3C"/>
    <w:rsid w:val="00F56643"/>
    <w:rsid w:val="00F603E6"/>
    <w:rsid w:val="00F6060C"/>
    <w:rsid w:val="00F613EB"/>
    <w:rsid w:val="00F61886"/>
    <w:rsid w:val="00F62C87"/>
    <w:rsid w:val="00F63A41"/>
    <w:rsid w:val="00F63EFA"/>
    <w:rsid w:val="00F65348"/>
    <w:rsid w:val="00F65487"/>
    <w:rsid w:val="00F658A9"/>
    <w:rsid w:val="00F66025"/>
    <w:rsid w:val="00F660BF"/>
    <w:rsid w:val="00F668EE"/>
    <w:rsid w:val="00F67021"/>
    <w:rsid w:val="00F6755C"/>
    <w:rsid w:val="00F67910"/>
    <w:rsid w:val="00F67CED"/>
    <w:rsid w:val="00F70D46"/>
    <w:rsid w:val="00F70F32"/>
    <w:rsid w:val="00F713AE"/>
    <w:rsid w:val="00F71713"/>
    <w:rsid w:val="00F7248E"/>
    <w:rsid w:val="00F72623"/>
    <w:rsid w:val="00F7299B"/>
    <w:rsid w:val="00F72F76"/>
    <w:rsid w:val="00F73512"/>
    <w:rsid w:val="00F73890"/>
    <w:rsid w:val="00F7393F"/>
    <w:rsid w:val="00F749FF"/>
    <w:rsid w:val="00F755CD"/>
    <w:rsid w:val="00F75E96"/>
    <w:rsid w:val="00F76089"/>
    <w:rsid w:val="00F76A59"/>
    <w:rsid w:val="00F7724D"/>
    <w:rsid w:val="00F77A6A"/>
    <w:rsid w:val="00F80049"/>
    <w:rsid w:val="00F8054F"/>
    <w:rsid w:val="00F8271B"/>
    <w:rsid w:val="00F82801"/>
    <w:rsid w:val="00F8281A"/>
    <w:rsid w:val="00F82A70"/>
    <w:rsid w:val="00F82AAB"/>
    <w:rsid w:val="00F82B2F"/>
    <w:rsid w:val="00F82BC8"/>
    <w:rsid w:val="00F82FD4"/>
    <w:rsid w:val="00F83497"/>
    <w:rsid w:val="00F83807"/>
    <w:rsid w:val="00F838AC"/>
    <w:rsid w:val="00F83BF5"/>
    <w:rsid w:val="00F84A0E"/>
    <w:rsid w:val="00F84ED2"/>
    <w:rsid w:val="00F84F8D"/>
    <w:rsid w:val="00F854B0"/>
    <w:rsid w:val="00F8558C"/>
    <w:rsid w:val="00F856D7"/>
    <w:rsid w:val="00F85905"/>
    <w:rsid w:val="00F85E81"/>
    <w:rsid w:val="00F86128"/>
    <w:rsid w:val="00F862BF"/>
    <w:rsid w:val="00F86520"/>
    <w:rsid w:val="00F86E20"/>
    <w:rsid w:val="00F877A1"/>
    <w:rsid w:val="00F903B8"/>
    <w:rsid w:val="00F9124D"/>
    <w:rsid w:val="00F92776"/>
    <w:rsid w:val="00F92BFF"/>
    <w:rsid w:val="00F93309"/>
    <w:rsid w:val="00F936D7"/>
    <w:rsid w:val="00F93D58"/>
    <w:rsid w:val="00F94258"/>
    <w:rsid w:val="00F94776"/>
    <w:rsid w:val="00F963CE"/>
    <w:rsid w:val="00F966C7"/>
    <w:rsid w:val="00F968DF"/>
    <w:rsid w:val="00F96EF0"/>
    <w:rsid w:val="00F96F8C"/>
    <w:rsid w:val="00F97DD9"/>
    <w:rsid w:val="00F97FBE"/>
    <w:rsid w:val="00FA08C1"/>
    <w:rsid w:val="00FA1077"/>
    <w:rsid w:val="00FA1509"/>
    <w:rsid w:val="00FA1835"/>
    <w:rsid w:val="00FA1ACA"/>
    <w:rsid w:val="00FA1C75"/>
    <w:rsid w:val="00FA2362"/>
    <w:rsid w:val="00FA29D1"/>
    <w:rsid w:val="00FA3EAB"/>
    <w:rsid w:val="00FA43C0"/>
    <w:rsid w:val="00FA4ACC"/>
    <w:rsid w:val="00FA4FB7"/>
    <w:rsid w:val="00FA55B6"/>
    <w:rsid w:val="00FA5EC7"/>
    <w:rsid w:val="00FA6399"/>
    <w:rsid w:val="00FA6496"/>
    <w:rsid w:val="00FA6944"/>
    <w:rsid w:val="00FA6A8D"/>
    <w:rsid w:val="00FA6AEC"/>
    <w:rsid w:val="00FA7727"/>
    <w:rsid w:val="00FA7760"/>
    <w:rsid w:val="00FA7942"/>
    <w:rsid w:val="00FA7E5F"/>
    <w:rsid w:val="00FB045F"/>
    <w:rsid w:val="00FB0739"/>
    <w:rsid w:val="00FB0A7B"/>
    <w:rsid w:val="00FB0EE4"/>
    <w:rsid w:val="00FB1F1A"/>
    <w:rsid w:val="00FB2D69"/>
    <w:rsid w:val="00FB2DC5"/>
    <w:rsid w:val="00FB36C4"/>
    <w:rsid w:val="00FB3A30"/>
    <w:rsid w:val="00FB3B6D"/>
    <w:rsid w:val="00FB4401"/>
    <w:rsid w:val="00FB45AD"/>
    <w:rsid w:val="00FB49E9"/>
    <w:rsid w:val="00FB4AEE"/>
    <w:rsid w:val="00FB4C4A"/>
    <w:rsid w:val="00FB4D18"/>
    <w:rsid w:val="00FB65B5"/>
    <w:rsid w:val="00FB6EB3"/>
    <w:rsid w:val="00FB778F"/>
    <w:rsid w:val="00FB78C6"/>
    <w:rsid w:val="00FB79FD"/>
    <w:rsid w:val="00FB7FC8"/>
    <w:rsid w:val="00FC08C2"/>
    <w:rsid w:val="00FC0FF8"/>
    <w:rsid w:val="00FC116A"/>
    <w:rsid w:val="00FC1DDF"/>
    <w:rsid w:val="00FC21E1"/>
    <w:rsid w:val="00FC2FDA"/>
    <w:rsid w:val="00FC325B"/>
    <w:rsid w:val="00FC3456"/>
    <w:rsid w:val="00FC3A76"/>
    <w:rsid w:val="00FC447C"/>
    <w:rsid w:val="00FC4A65"/>
    <w:rsid w:val="00FC4CCB"/>
    <w:rsid w:val="00FC51A7"/>
    <w:rsid w:val="00FC536A"/>
    <w:rsid w:val="00FC56B4"/>
    <w:rsid w:val="00FC58E1"/>
    <w:rsid w:val="00FC7138"/>
    <w:rsid w:val="00FC758A"/>
    <w:rsid w:val="00FC7874"/>
    <w:rsid w:val="00FC78CB"/>
    <w:rsid w:val="00FC7D59"/>
    <w:rsid w:val="00FD04BB"/>
    <w:rsid w:val="00FD10A7"/>
    <w:rsid w:val="00FD115B"/>
    <w:rsid w:val="00FD1397"/>
    <w:rsid w:val="00FD1438"/>
    <w:rsid w:val="00FD1924"/>
    <w:rsid w:val="00FD19BD"/>
    <w:rsid w:val="00FD1B80"/>
    <w:rsid w:val="00FD1BEE"/>
    <w:rsid w:val="00FD1CB2"/>
    <w:rsid w:val="00FD1FA7"/>
    <w:rsid w:val="00FD1FDC"/>
    <w:rsid w:val="00FD3436"/>
    <w:rsid w:val="00FD3B30"/>
    <w:rsid w:val="00FD3CC9"/>
    <w:rsid w:val="00FD3CD1"/>
    <w:rsid w:val="00FD3E0F"/>
    <w:rsid w:val="00FD3E57"/>
    <w:rsid w:val="00FD42B8"/>
    <w:rsid w:val="00FD444B"/>
    <w:rsid w:val="00FD463C"/>
    <w:rsid w:val="00FD4A64"/>
    <w:rsid w:val="00FD4DE8"/>
    <w:rsid w:val="00FD5234"/>
    <w:rsid w:val="00FD537D"/>
    <w:rsid w:val="00FD6567"/>
    <w:rsid w:val="00FD6AF7"/>
    <w:rsid w:val="00FD6E4A"/>
    <w:rsid w:val="00FD7B1B"/>
    <w:rsid w:val="00FE0158"/>
    <w:rsid w:val="00FE0247"/>
    <w:rsid w:val="00FE052D"/>
    <w:rsid w:val="00FE0812"/>
    <w:rsid w:val="00FE1114"/>
    <w:rsid w:val="00FE138F"/>
    <w:rsid w:val="00FE1531"/>
    <w:rsid w:val="00FE1F11"/>
    <w:rsid w:val="00FE4181"/>
    <w:rsid w:val="00FE46F8"/>
    <w:rsid w:val="00FE4DCA"/>
    <w:rsid w:val="00FE4FFF"/>
    <w:rsid w:val="00FE522E"/>
    <w:rsid w:val="00FE5799"/>
    <w:rsid w:val="00FE5F68"/>
    <w:rsid w:val="00FE5FC2"/>
    <w:rsid w:val="00FE66CC"/>
    <w:rsid w:val="00FE7141"/>
    <w:rsid w:val="00FE767C"/>
    <w:rsid w:val="00FE7E82"/>
    <w:rsid w:val="00FF01BE"/>
    <w:rsid w:val="00FF03E0"/>
    <w:rsid w:val="00FF1378"/>
    <w:rsid w:val="00FF17D5"/>
    <w:rsid w:val="00FF209A"/>
    <w:rsid w:val="00FF2191"/>
    <w:rsid w:val="00FF3014"/>
    <w:rsid w:val="00FF3645"/>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4E49B2"/>
  <w15:docId w15:val="{D3F3954A-9793-4758-9FF6-1657BBAC0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5799"/>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SimSun"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列,P"/>
    <w:basedOn w:val="Normal"/>
    <w:link w:val="ListParagraphChar"/>
    <w:uiPriority w:val="34"/>
    <w:qFormat/>
    <w:rsid w:val="003776DB"/>
    <w:pPr>
      <w:ind w:left="720"/>
      <w:contextualSpacing/>
    </w:pPr>
  </w:style>
  <w:style w:type="character" w:styleId="CommentReference">
    <w:name w:val="annotation reference"/>
    <w:uiPriority w:val="99"/>
    <w:semiHidden/>
    <w:unhideWhenUsed/>
    <w:rsid w:val="003776DB"/>
    <w:rPr>
      <w:sz w:val="16"/>
      <w:szCs w:val="16"/>
    </w:rPr>
  </w:style>
  <w:style w:type="paragraph" w:styleId="CommentText">
    <w:name w:val="annotation text"/>
    <w:basedOn w:val="Normal"/>
    <w:link w:val="CommentTextChar"/>
    <w:uiPriority w:val="99"/>
    <w:unhideWhenUsed/>
    <w:rsid w:val="003776DB"/>
    <w:rPr>
      <w:szCs w:val="20"/>
    </w:rPr>
  </w:style>
  <w:style w:type="character" w:customStyle="1" w:styleId="CommentTextChar">
    <w:name w:val="Comment Text Char"/>
    <w:link w:val="CommentText"/>
    <w:uiPriority w:val="99"/>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 Bullets Char1,목록 단락 Char1,リスト段落 Char1,?? ?? Char,????? Char,???? Char,Lista1 Char2,中等深浅网格 1 - 着色 21 Char1,¥¡¡¡¡ì¬º¥¹¥È¶ÎÂä Char1,ÁÐ³ö¶ÎÂä Char1,¥ê¥¹¥È¶ÎÂä Char1,列表段落1 Char1,—ño’i—Ž Char1,1st level - Bullet List Paragraph Char"/>
    <w:link w:val="ListParagraph"/>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Normal"/>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basedOn w:val="TableNormal"/>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SimSun"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SimSun"/>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SimSun"/>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Normal"/>
    <w:link w:val="textChar"/>
    <w:qFormat/>
    <w:rsid w:val="009F06E5"/>
    <w:pPr>
      <w:widowControl w:val="0"/>
      <w:spacing w:after="240"/>
      <w:jc w:val="both"/>
    </w:pPr>
    <w:rPr>
      <w:rFonts w:ascii="Calibri" w:eastAsia="SimSun"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SimSun"/>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Normal"/>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Normal"/>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DengXian" w:hAnsi="Arial"/>
      <w:lang w:val="en-GB" w:eastAsia="en-US"/>
    </w:rPr>
  </w:style>
  <w:style w:type="paragraph" w:customStyle="1" w:styleId="Style1">
    <w:name w:val="Style1"/>
    <w:basedOn w:val="Normal"/>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Hyperlink">
    <w:name w:val="Hyperlink"/>
    <w:uiPriority w:val="99"/>
    <w:qFormat/>
    <w:rsid w:val="001D69E1"/>
    <w:rPr>
      <w:color w:val="0000FF"/>
      <w:u w:val="single"/>
    </w:rPr>
  </w:style>
  <w:style w:type="character" w:styleId="Emphasis">
    <w:name w:val="Emphasis"/>
    <w:uiPriority w:val="20"/>
    <w:qFormat/>
    <w:rsid w:val="002E3020"/>
    <w:rPr>
      <w:i/>
      <w:iCs/>
    </w:rPr>
  </w:style>
  <w:style w:type="character" w:styleId="PlaceholderText">
    <w:name w:val="Placeholder Text"/>
    <w:basedOn w:val="DefaultParagraphFont"/>
    <w:uiPriority w:val="99"/>
    <w:semiHidden/>
    <w:rsid w:val="00D268FA"/>
    <w:rPr>
      <w:color w:val="808080"/>
    </w:rPr>
  </w:style>
  <w:style w:type="paragraph" w:styleId="Revision">
    <w:name w:val="Revision"/>
    <w:hidden/>
    <w:uiPriority w:val="99"/>
    <w:semiHidden/>
    <w:rsid w:val="00420ABB"/>
    <w:rPr>
      <w:rFonts w:ascii="Times New Roman" w:eastAsia="Times New Roman" w:hAnsi="Times New Roman"/>
      <w:szCs w:val="24"/>
      <w:lang w:eastAsia="en-US"/>
    </w:rPr>
  </w:style>
  <w:style w:type="paragraph" w:styleId="NormalWeb">
    <w:name w:val="Normal (Web)"/>
    <w:basedOn w:val="Normal"/>
    <w:uiPriority w:val="99"/>
    <w:unhideWhenUsed/>
    <w:rsid w:val="002A0638"/>
    <w:pPr>
      <w:spacing w:before="100" w:beforeAutospacing="1" w:after="100" w:afterAutospacing="1"/>
    </w:pPr>
    <w:rPr>
      <w:rFonts w:ascii="SimSun" w:eastAsia="SimSun" w:hAnsi="SimSun" w:cs="SimSun"/>
      <w:sz w:val="24"/>
      <w:lang w:eastAsia="zh-CN"/>
    </w:rPr>
  </w:style>
  <w:style w:type="character" w:customStyle="1" w:styleId="normaltextrun">
    <w:name w:val="normaltextrun"/>
    <w:basedOn w:val="DefaultParagraphFont"/>
    <w:rsid w:val="00FB4AEE"/>
  </w:style>
  <w:style w:type="character" w:styleId="UnresolvedMention">
    <w:name w:val="Unresolved Mention"/>
    <w:basedOn w:val="DefaultParagraphFont"/>
    <w:uiPriority w:val="99"/>
    <w:semiHidden/>
    <w:unhideWhenUsed/>
    <w:rsid w:val="00142496"/>
    <w:rPr>
      <w:color w:val="605E5C"/>
      <w:shd w:val="clear" w:color="auto" w:fill="E1DFDD"/>
    </w:rPr>
  </w:style>
  <w:style w:type="character" w:styleId="FollowedHyperlink">
    <w:name w:val="FollowedHyperlink"/>
    <w:basedOn w:val="DefaultParagraphFont"/>
    <w:uiPriority w:val="99"/>
    <w:semiHidden/>
    <w:unhideWhenUsed/>
    <w:rsid w:val="00C22E09"/>
    <w:rPr>
      <w:color w:val="954F72" w:themeColor="followedHyperlink"/>
      <w:u w:val="single"/>
    </w:rPr>
  </w:style>
  <w:style w:type="character" w:customStyle="1" w:styleId="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3940FA"/>
    <w:rPr>
      <w:rFonts w:eastAsia="SimSun"/>
      <w:lang w:eastAsia="ja-JP"/>
    </w:rPr>
  </w:style>
  <w:style w:type="character" w:customStyle="1" w:styleId="mc-span">
    <w:name w:val="mc-span"/>
    <w:rsid w:val="003940FA"/>
  </w:style>
  <w:style w:type="paragraph" w:customStyle="1" w:styleId="TdocHeader2">
    <w:name w:val="Tdoc_Header_2"/>
    <w:basedOn w:val="Normal"/>
    <w:qFormat/>
    <w:rsid w:val="00EA4254"/>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Normal"/>
    <w:next w:val="Normal"/>
    <w:uiPriority w:val="99"/>
    <w:qFormat/>
    <w:rsid w:val="00D20B3D"/>
    <w:pPr>
      <w:numPr>
        <w:numId w:val="8"/>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styleId="TOC6">
    <w:name w:val="toc 6"/>
    <w:basedOn w:val="TOC5"/>
    <w:next w:val="Normal"/>
    <w:semiHidden/>
    <w:qFormat/>
    <w:rsid w:val="00855F17"/>
    <w:pPr>
      <w:keepLines/>
      <w:widowControl w:val="0"/>
      <w:tabs>
        <w:tab w:val="right" w:leader="dot" w:pos="9639"/>
      </w:tabs>
      <w:overflowPunct w:val="0"/>
      <w:autoSpaceDE w:val="0"/>
      <w:autoSpaceDN w:val="0"/>
      <w:adjustRightInd w:val="0"/>
      <w:ind w:leftChars="0" w:left="1985" w:right="425" w:hanging="1985"/>
      <w:textAlignment w:val="baseline"/>
    </w:pPr>
    <w:rPr>
      <w:rFonts w:eastAsia="SimSun"/>
      <w:szCs w:val="20"/>
    </w:rPr>
  </w:style>
  <w:style w:type="paragraph" w:styleId="TOC5">
    <w:name w:val="toc 5"/>
    <w:basedOn w:val="Normal"/>
    <w:next w:val="Normal"/>
    <w:autoRedefine/>
    <w:uiPriority w:val="39"/>
    <w:semiHidden/>
    <w:unhideWhenUsed/>
    <w:rsid w:val="00855F17"/>
    <w:pPr>
      <w:ind w:leftChars="800" w:left="1680"/>
    </w:pPr>
  </w:style>
  <w:style w:type="paragraph" w:customStyle="1" w:styleId="CoverNumber">
    <w:name w:val="Cover Number"/>
    <w:basedOn w:val="Normal"/>
    <w:qFormat/>
    <w:rsid w:val="00FD10A7"/>
    <w:pPr>
      <w:widowControl w:val="0"/>
      <w:autoSpaceDE w:val="0"/>
      <w:autoSpaceDN w:val="0"/>
      <w:spacing w:before="93"/>
      <w:ind w:left="284"/>
      <w:outlineLvl w:val="0"/>
    </w:pPr>
    <w:rPr>
      <w:rFonts w:ascii="Arial" w:eastAsia="AvenirNext LT Pro Medium" w:hAnsi="Arial" w:cs="AvenirNext LT Pro Medium"/>
      <w:b/>
      <w:bCs/>
      <w:spacing w:val="-10"/>
      <w:sz w:val="44"/>
      <w:szCs w:val="52"/>
    </w:rPr>
  </w:style>
  <w:style w:type="character" w:customStyle="1" w:styleId="fontstyle01">
    <w:name w:val="fontstyle01"/>
    <w:basedOn w:val="DefaultParagraphFont"/>
    <w:rsid w:val="00CA2DB3"/>
    <w:rPr>
      <w:rFonts w:ascii="ArialMT" w:hAnsi="ArialMT" w:hint="default"/>
      <w:b w:val="0"/>
      <w:bCs w:val="0"/>
      <w:i w:val="0"/>
      <w:iCs w:val="0"/>
      <w:color w:val="000000"/>
      <w:sz w:val="36"/>
      <w:szCs w:val="36"/>
    </w:rPr>
  </w:style>
  <w:style w:type="paragraph" w:customStyle="1" w:styleId="Default">
    <w:name w:val="Default"/>
    <w:qFormat/>
    <w:rsid w:val="004C5788"/>
    <w:pPr>
      <w:autoSpaceDE w:val="0"/>
      <w:autoSpaceDN w:val="0"/>
      <w:adjustRightInd w:val="0"/>
    </w:pPr>
    <w:rPr>
      <w:rFonts w:ascii="Times New Roman" w:hAnsi="Times New Roman"/>
      <w:color w:val="000000"/>
      <w:sz w:val="24"/>
      <w:szCs w:val="24"/>
    </w:rPr>
  </w:style>
  <w:style w:type="paragraph" w:styleId="List5">
    <w:name w:val="List 5"/>
    <w:basedOn w:val="List4"/>
    <w:rsid w:val="00AC6FAA"/>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en-GB"/>
    </w:rPr>
  </w:style>
  <w:style w:type="paragraph" w:styleId="List4">
    <w:name w:val="List 4"/>
    <w:basedOn w:val="Normal"/>
    <w:uiPriority w:val="99"/>
    <w:semiHidden/>
    <w:unhideWhenUsed/>
    <w:rsid w:val="00AC6FAA"/>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7442">
      <w:bodyDiv w:val="1"/>
      <w:marLeft w:val="0"/>
      <w:marRight w:val="0"/>
      <w:marTop w:val="0"/>
      <w:marBottom w:val="0"/>
      <w:divBdr>
        <w:top w:val="none" w:sz="0" w:space="0" w:color="auto"/>
        <w:left w:val="none" w:sz="0" w:space="0" w:color="auto"/>
        <w:bottom w:val="none" w:sz="0" w:space="0" w:color="auto"/>
        <w:right w:val="none" w:sz="0" w:space="0" w:color="auto"/>
      </w:divBdr>
      <w:divsChild>
        <w:div w:id="145319571">
          <w:marLeft w:val="1166"/>
          <w:marRight w:val="0"/>
          <w:marTop w:val="0"/>
          <w:marBottom w:val="120"/>
          <w:divBdr>
            <w:top w:val="none" w:sz="0" w:space="0" w:color="auto"/>
            <w:left w:val="none" w:sz="0" w:space="0" w:color="auto"/>
            <w:bottom w:val="none" w:sz="0" w:space="0" w:color="auto"/>
            <w:right w:val="none" w:sz="0" w:space="0" w:color="auto"/>
          </w:divBdr>
        </w:div>
        <w:div w:id="262569524">
          <w:marLeft w:val="1886"/>
          <w:marRight w:val="0"/>
          <w:marTop w:val="0"/>
          <w:marBottom w:val="0"/>
          <w:divBdr>
            <w:top w:val="none" w:sz="0" w:space="0" w:color="auto"/>
            <w:left w:val="none" w:sz="0" w:space="0" w:color="auto"/>
            <w:bottom w:val="none" w:sz="0" w:space="0" w:color="auto"/>
            <w:right w:val="none" w:sz="0" w:space="0" w:color="auto"/>
          </w:divBdr>
        </w:div>
        <w:div w:id="457837395">
          <w:marLeft w:val="1886"/>
          <w:marRight w:val="0"/>
          <w:marTop w:val="0"/>
          <w:marBottom w:val="0"/>
          <w:divBdr>
            <w:top w:val="none" w:sz="0" w:space="0" w:color="auto"/>
            <w:left w:val="none" w:sz="0" w:space="0" w:color="auto"/>
            <w:bottom w:val="none" w:sz="0" w:space="0" w:color="auto"/>
            <w:right w:val="none" w:sz="0" w:space="0" w:color="auto"/>
          </w:divBdr>
        </w:div>
        <w:div w:id="1413310034">
          <w:marLeft w:val="1886"/>
          <w:marRight w:val="0"/>
          <w:marTop w:val="0"/>
          <w:marBottom w:val="0"/>
          <w:divBdr>
            <w:top w:val="none" w:sz="0" w:space="0" w:color="auto"/>
            <w:left w:val="none" w:sz="0" w:space="0" w:color="auto"/>
            <w:bottom w:val="none" w:sz="0" w:space="0" w:color="auto"/>
            <w:right w:val="none" w:sz="0" w:space="0" w:color="auto"/>
          </w:divBdr>
        </w:div>
        <w:div w:id="1652556210">
          <w:marLeft w:val="1886"/>
          <w:marRight w:val="0"/>
          <w:marTop w:val="0"/>
          <w:marBottom w:val="0"/>
          <w:divBdr>
            <w:top w:val="none" w:sz="0" w:space="0" w:color="auto"/>
            <w:left w:val="none" w:sz="0" w:space="0" w:color="auto"/>
            <w:bottom w:val="none" w:sz="0" w:space="0" w:color="auto"/>
            <w:right w:val="none" w:sz="0" w:space="0" w:color="auto"/>
          </w:divBdr>
        </w:div>
      </w:divsChild>
    </w:div>
    <w:div w:id="7102586">
      <w:bodyDiv w:val="1"/>
      <w:marLeft w:val="0"/>
      <w:marRight w:val="0"/>
      <w:marTop w:val="0"/>
      <w:marBottom w:val="0"/>
      <w:divBdr>
        <w:top w:val="none" w:sz="0" w:space="0" w:color="auto"/>
        <w:left w:val="none" w:sz="0" w:space="0" w:color="auto"/>
        <w:bottom w:val="none" w:sz="0" w:space="0" w:color="auto"/>
        <w:right w:val="none" w:sz="0" w:space="0" w:color="auto"/>
      </w:divBdr>
    </w:div>
    <w:div w:id="19823307">
      <w:bodyDiv w:val="1"/>
      <w:marLeft w:val="0"/>
      <w:marRight w:val="0"/>
      <w:marTop w:val="0"/>
      <w:marBottom w:val="0"/>
      <w:divBdr>
        <w:top w:val="none" w:sz="0" w:space="0" w:color="auto"/>
        <w:left w:val="none" w:sz="0" w:space="0" w:color="auto"/>
        <w:bottom w:val="none" w:sz="0" w:space="0" w:color="auto"/>
        <w:right w:val="none" w:sz="0" w:space="0" w:color="auto"/>
      </w:divBdr>
      <w:divsChild>
        <w:div w:id="1852452514">
          <w:marLeft w:val="446"/>
          <w:marRight w:val="0"/>
          <w:marTop w:val="0"/>
          <w:marBottom w:val="120"/>
          <w:divBdr>
            <w:top w:val="none" w:sz="0" w:space="0" w:color="auto"/>
            <w:left w:val="none" w:sz="0" w:space="0" w:color="auto"/>
            <w:bottom w:val="none" w:sz="0" w:space="0" w:color="auto"/>
            <w:right w:val="none" w:sz="0" w:space="0" w:color="auto"/>
          </w:divBdr>
        </w:div>
      </w:divsChild>
    </w:div>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0756715">
      <w:bodyDiv w:val="1"/>
      <w:marLeft w:val="0"/>
      <w:marRight w:val="0"/>
      <w:marTop w:val="0"/>
      <w:marBottom w:val="0"/>
      <w:divBdr>
        <w:top w:val="none" w:sz="0" w:space="0" w:color="auto"/>
        <w:left w:val="none" w:sz="0" w:space="0" w:color="auto"/>
        <w:bottom w:val="none" w:sz="0" w:space="0" w:color="auto"/>
        <w:right w:val="none" w:sz="0" w:space="0" w:color="auto"/>
      </w:divBdr>
      <w:divsChild>
        <w:div w:id="360479462">
          <w:marLeft w:val="1166"/>
          <w:marRight w:val="0"/>
          <w:marTop w:val="0"/>
          <w:marBottom w:val="120"/>
          <w:divBdr>
            <w:top w:val="none" w:sz="0" w:space="0" w:color="auto"/>
            <w:left w:val="none" w:sz="0" w:space="0" w:color="auto"/>
            <w:bottom w:val="none" w:sz="0" w:space="0" w:color="auto"/>
            <w:right w:val="none" w:sz="0" w:space="0" w:color="auto"/>
          </w:divBdr>
        </w:div>
        <w:div w:id="1941906817">
          <w:marLeft w:val="1166"/>
          <w:marRight w:val="0"/>
          <w:marTop w:val="0"/>
          <w:marBottom w:val="120"/>
          <w:divBdr>
            <w:top w:val="none" w:sz="0" w:space="0" w:color="auto"/>
            <w:left w:val="none" w:sz="0" w:space="0" w:color="auto"/>
            <w:bottom w:val="none" w:sz="0" w:space="0" w:color="auto"/>
            <w:right w:val="none" w:sz="0" w:space="0" w:color="auto"/>
          </w:divBdr>
        </w:div>
      </w:divsChild>
    </w:div>
    <w:div w:id="76365167">
      <w:bodyDiv w:val="1"/>
      <w:marLeft w:val="0"/>
      <w:marRight w:val="0"/>
      <w:marTop w:val="0"/>
      <w:marBottom w:val="0"/>
      <w:divBdr>
        <w:top w:val="none" w:sz="0" w:space="0" w:color="auto"/>
        <w:left w:val="none" w:sz="0" w:space="0" w:color="auto"/>
        <w:bottom w:val="none" w:sz="0" w:space="0" w:color="auto"/>
        <w:right w:val="none" w:sz="0" w:space="0" w:color="auto"/>
      </w:divBdr>
    </w:div>
    <w:div w:id="102386139">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1699132">
      <w:bodyDiv w:val="1"/>
      <w:marLeft w:val="0"/>
      <w:marRight w:val="0"/>
      <w:marTop w:val="0"/>
      <w:marBottom w:val="0"/>
      <w:divBdr>
        <w:top w:val="none" w:sz="0" w:space="0" w:color="auto"/>
        <w:left w:val="none" w:sz="0" w:space="0" w:color="auto"/>
        <w:bottom w:val="none" w:sz="0" w:space="0" w:color="auto"/>
        <w:right w:val="none" w:sz="0" w:space="0" w:color="auto"/>
      </w:divBdr>
    </w:div>
    <w:div w:id="201942365">
      <w:bodyDiv w:val="1"/>
      <w:marLeft w:val="0"/>
      <w:marRight w:val="0"/>
      <w:marTop w:val="0"/>
      <w:marBottom w:val="0"/>
      <w:divBdr>
        <w:top w:val="none" w:sz="0" w:space="0" w:color="auto"/>
        <w:left w:val="none" w:sz="0" w:space="0" w:color="auto"/>
        <w:bottom w:val="none" w:sz="0" w:space="0" w:color="auto"/>
        <w:right w:val="none" w:sz="0" w:space="0" w:color="auto"/>
      </w:divBdr>
    </w:div>
    <w:div w:id="222915936">
      <w:bodyDiv w:val="1"/>
      <w:marLeft w:val="0"/>
      <w:marRight w:val="0"/>
      <w:marTop w:val="0"/>
      <w:marBottom w:val="0"/>
      <w:divBdr>
        <w:top w:val="none" w:sz="0" w:space="0" w:color="auto"/>
        <w:left w:val="none" w:sz="0" w:space="0" w:color="auto"/>
        <w:bottom w:val="none" w:sz="0" w:space="0" w:color="auto"/>
        <w:right w:val="none" w:sz="0" w:space="0" w:color="auto"/>
      </w:divBdr>
      <w:divsChild>
        <w:div w:id="577708498">
          <w:marLeft w:val="1166"/>
          <w:marRight w:val="0"/>
          <w:marTop w:val="0"/>
          <w:marBottom w:val="120"/>
          <w:divBdr>
            <w:top w:val="none" w:sz="0" w:space="0" w:color="auto"/>
            <w:left w:val="none" w:sz="0" w:space="0" w:color="auto"/>
            <w:bottom w:val="none" w:sz="0" w:space="0" w:color="auto"/>
            <w:right w:val="none" w:sz="0" w:space="0" w:color="auto"/>
          </w:divBdr>
        </w:div>
        <w:div w:id="2092774901">
          <w:marLeft w:val="44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84049429">
      <w:bodyDiv w:val="1"/>
      <w:marLeft w:val="0"/>
      <w:marRight w:val="0"/>
      <w:marTop w:val="0"/>
      <w:marBottom w:val="0"/>
      <w:divBdr>
        <w:top w:val="none" w:sz="0" w:space="0" w:color="auto"/>
        <w:left w:val="none" w:sz="0" w:space="0" w:color="auto"/>
        <w:bottom w:val="none" w:sz="0" w:space="0" w:color="auto"/>
        <w:right w:val="none" w:sz="0" w:space="0" w:color="auto"/>
      </w:divBdr>
      <w:divsChild>
        <w:div w:id="667559412">
          <w:marLeft w:val="1886"/>
          <w:marRight w:val="0"/>
          <w:marTop w:val="0"/>
          <w:marBottom w:val="120"/>
          <w:divBdr>
            <w:top w:val="none" w:sz="0" w:space="0" w:color="auto"/>
            <w:left w:val="none" w:sz="0" w:space="0" w:color="auto"/>
            <w:bottom w:val="none" w:sz="0" w:space="0" w:color="auto"/>
            <w:right w:val="none" w:sz="0" w:space="0" w:color="auto"/>
          </w:divBdr>
        </w:div>
      </w:divsChild>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45592674">
      <w:bodyDiv w:val="1"/>
      <w:marLeft w:val="0"/>
      <w:marRight w:val="0"/>
      <w:marTop w:val="0"/>
      <w:marBottom w:val="0"/>
      <w:divBdr>
        <w:top w:val="none" w:sz="0" w:space="0" w:color="auto"/>
        <w:left w:val="none" w:sz="0" w:space="0" w:color="auto"/>
        <w:bottom w:val="none" w:sz="0" w:space="0" w:color="auto"/>
        <w:right w:val="none" w:sz="0" w:space="0" w:color="auto"/>
      </w:divBdr>
    </w:div>
    <w:div w:id="400324548">
      <w:bodyDiv w:val="1"/>
      <w:marLeft w:val="0"/>
      <w:marRight w:val="0"/>
      <w:marTop w:val="0"/>
      <w:marBottom w:val="0"/>
      <w:divBdr>
        <w:top w:val="none" w:sz="0" w:space="0" w:color="auto"/>
        <w:left w:val="none" w:sz="0" w:space="0" w:color="auto"/>
        <w:bottom w:val="none" w:sz="0" w:space="0" w:color="auto"/>
        <w:right w:val="none" w:sz="0" w:space="0" w:color="auto"/>
      </w:divBdr>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7681861">
      <w:bodyDiv w:val="1"/>
      <w:marLeft w:val="0"/>
      <w:marRight w:val="0"/>
      <w:marTop w:val="0"/>
      <w:marBottom w:val="0"/>
      <w:divBdr>
        <w:top w:val="none" w:sz="0" w:space="0" w:color="auto"/>
        <w:left w:val="none" w:sz="0" w:space="0" w:color="auto"/>
        <w:bottom w:val="none" w:sz="0" w:space="0" w:color="auto"/>
        <w:right w:val="none" w:sz="0" w:space="0" w:color="auto"/>
      </w:divBdr>
      <w:divsChild>
        <w:div w:id="1263224917">
          <w:marLeft w:val="720"/>
          <w:marRight w:val="0"/>
          <w:marTop w:val="115"/>
          <w:marBottom w:val="0"/>
          <w:divBdr>
            <w:top w:val="none" w:sz="0" w:space="0" w:color="auto"/>
            <w:left w:val="none" w:sz="0" w:space="0" w:color="auto"/>
            <w:bottom w:val="none" w:sz="0" w:space="0" w:color="auto"/>
            <w:right w:val="none" w:sz="0" w:space="0" w:color="auto"/>
          </w:divBdr>
        </w:div>
        <w:div w:id="1835487761">
          <w:marLeft w:val="1555"/>
          <w:marRight w:val="0"/>
          <w:marTop w:val="96"/>
          <w:marBottom w:val="0"/>
          <w:divBdr>
            <w:top w:val="none" w:sz="0" w:space="0" w:color="auto"/>
            <w:left w:val="none" w:sz="0" w:space="0" w:color="auto"/>
            <w:bottom w:val="none" w:sz="0" w:space="0" w:color="auto"/>
            <w:right w:val="none" w:sz="0" w:space="0" w:color="auto"/>
          </w:divBdr>
        </w:div>
        <w:div w:id="1979412288">
          <w:marLeft w:val="1555"/>
          <w:marRight w:val="0"/>
          <w:marTop w:val="96"/>
          <w:marBottom w:val="0"/>
          <w:divBdr>
            <w:top w:val="none" w:sz="0" w:space="0" w:color="auto"/>
            <w:left w:val="none" w:sz="0" w:space="0" w:color="auto"/>
            <w:bottom w:val="none" w:sz="0" w:space="0" w:color="auto"/>
            <w:right w:val="none" w:sz="0" w:space="0" w:color="auto"/>
          </w:divBdr>
        </w:div>
        <w:div w:id="2511433">
          <w:marLeft w:val="1555"/>
          <w:marRight w:val="0"/>
          <w:marTop w:val="96"/>
          <w:marBottom w:val="0"/>
          <w:divBdr>
            <w:top w:val="none" w:sz="0" w:space="0" w:color="auto"/>
            <w:left w:val="none" w:sz="0" w:space="0" w:color="auto"/>
            <w:bottom w:val="none" w:sz="0" w:space="0" w:color="auto"/>
            <w:right w:val="none" w:sz="0" w:space="0" w:color="auto"/>
          </w:divBdr>
        </w:div>
        <w:div w:id="864103377">
          <w:marLeft w:val="1555"/>
          <w:marRight w:val="0"/>
          <w:marTop w:val="96"/>
          <w:marBottom w:val="0"/>
          <w:divBdr>
            <w:top w:val="none" w:sz="0" w:space="0" w:color="auto"/>
            <w:left w:val="none" w:sz="0" w:space="0" w:color="auto"/>
            <w:bottom w:val="none" w:sz="0" w:space="0" w:color="auto"/>
            <w:right w:val="none" w:sz="0" w:space="0" w:color="auto"/>
          </w:divBdr>
        </w:div>
        <w:div w:id="283119684">
          <w:marLeft w:val="1555"/>
          <w:marRight w:val="0"/>
          <w:marTop w:val="96"/>
          <w:marBottom w:val="0"/>
          <w:divBdr>
            <w:top w:val="none" w:sz="0" w:space="0" w:color="auto"/>
            <w:left w:val="none" w:sz="0" w:space="0" w:color="auto"/>
            <w:bottom w:val="none" w:sz="0" w:space="0" w:color="auto"/>
            <w:right w:val="none" w:sz="0" w:space="0" w:color="auto"/>
          </w:divBdr>
        </w:div>
        <w:div w:id="913586014">
          <w:marLeft w:val="1555"/>
          <w:marRight w:val="0"/>
          <w:marTop w:val="96"/>
          <w:marBottom w:val="0"/>
          <w:divBdr>
            <w:top w:val="none" w:sz="0" w:space="0" w:color="auto"/>
            <w:left w:val="none" w:sz="0" w:space="0" w:color="auto"/>
            <w:bottom w:val="none" w:sz="0" w:space="0" w:color="auto"/>
            <w:right w:val="none" w:sz="0" w:space="0" w:color="auto"/>
          </w:divBdr>
        </w:div>
        <w:div w:id="2055351017">
          <w:marLeft w:val="1555"/>
          <w:marRight w:val="0"/>
          <w:marTop w:val="96"/>
          <w:marBottom w:val="0"/>
          <w:divBdr>
            <w:top w:val="none" w:sz="0" w:space="0" w:color="auto"/>
            <w:left w:val="none" w:sz="0" w:space="0" w:color="auto"/>
            <w:bottom w:val="none" w:sz="0" w:space="0" w:color="auto"/>
            <w:right w:val="none" w:sz="0" w:space="0" w:color="auto"/>
          </w:divBdr>
        </w:div>
        <w:div w:id="388917427">
          <w:marLeft w:val="1555"/>
          <w:marRight w:val="0"/>
          <w:marTop w:val="96"/>
          <w:marBottom w:val="0"/>
          <w:divBdr>
            <w:top w:val="none" w:sz="0" w:space="0" w:color="auto"/>
            <w:left w:val="none" w:sz="0" w:space="0" w:color="auto"/>
            <w:bottom w:val="none" w:sz="0" w:space="0" w:color="auto"/>
            <w:right w:val="none" w:sz="0" w:space="0" w:color="auto"/>
          </w:divBdr>
        </w:div>
        <w:div w:id="1394114016">
          <w:marLeft w:val="1555"/>
          <w:marRight w:val="0"/>
          <w:marTop w:val="96"/>
          <w:marBottom w:val="0"/>
          <w:divBdr>
            <w:top w:val="none" w:sz="0" w:space="0" w:color="auto"/>
            <w:left w:val="none" w:sz="0" w:space="0" w:color="auto"/>
            <w:bottom w:val="none" w:sz="0" w:space="0" w:color="auto"/>
            <w:right w:val="none" w:sz="0" w:space="0" w:color="auto"/>
          </w:divBdr>
        </w:div>
      </w:divsChild>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61269183">
      <w:bodyDiv w:val="1"/>
      <w:marLeft w:val="0"/>
      <w:marRight w:val="0"/>
      <w:marTop w:val="0"/>
      <w:marBottom w:val="0"/>
      <w:divBdr>
        <w:top w:val="none" w:sz="0" w:space="0" w:color="auto"/>
        <w:left w:val="none" w:sz="0" w:space="0" w:color="auto"/>
        <w:bottom w:val="none" w:sz="0" w:space="0" w:color="auto"/>
        <w:right w:val="none" w:sz="0" w:space="0" w:color="auto"/>
      </w:divBdr>
      <w:divsChild>
        <w:div w:id="677540205">
          <w:marLeft w:val="1166"/>
          <w:marRight w:val="0"/>
          <w:marTop w:val="0"/>
          <w:marBottom w:val="120"/>
          <w:divBdr>
            <w:top w:val="none" w:sz="0" w:space="0" w:color="auto"/>
            <w:left w:val="none" w:sz="0" w:space="0" w:color="auto"/>
            <w:bottom w:val="none" w:sz="0" w:space="0" w:color="auto"/>
            <w:right w:val="none" w:sz="0" w:space="0" w:color="auto"/>
          </w:divBdr>
        </w:div>
      </w:divsChild>
    </w:div>
    <w:div w:id="466974408">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72006554">
      <w:bodyDiv w:val="1"/>
      <w:marLeft w:val="0"/>
      <w:marRight w:val="0"/>
      <w:marTop w:val="0"/>
      <w:marBottom w:val="0"/>
      <w:divBdr>
        <w:top w:val="none" w:sz="0" w:space="0" w:color="auto"/>
        <w:left w:val="none" w:sz="0" w:space="0" w:color="auto"/>
        <w:bottom w:val="none" w:sz="0" w:space="0" w:color="auto"/>
        <w:right w:val="none" w:sz="0" w:space="0" w:color="auto"/>
      </w:divBdr>
    </w:div>
    <w:div w:id="575286359">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89629189">
      <w:bodyDiv w:val="1"/>
      <w:marLeft w:val="0"/>
      <w:marRight w:val="0"/>
      <w:marTop w:val="0"/>
      <w:marBottom w:val="0"/>
      <w:divBdr>
        <w:top w:val="none" w:sz="0" w:space="0" w:color="auto"/>
        <w:left w:val="none" w:sz="0" w:space="0" w:color="auto"/>
        <w:bottom w:val="none" w:sz="0" w:space="0" w:color="auto"/>
        <w:right w:val="none" w:sz="0" w:space="0" w:color="auto"/>
      </w:divBdr>
      <w:divsChild>
        <w:div w:id="412699848">
          <w:marLeft w:val="547"/>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4939323">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179991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7004">
      <w:bodyDiv w:val="1"/>
      <w:marLeft w:val="0"/>
      <w:marRight w:val="0"/>
      <w:marTop w:val="0"/>
      <w:marBottom w:val="0"/>
      <w:divBdr>
        <w:top w:val="none" w:sz="0" w:space="0" w:color="auto"/>
        <w:left w:val="none" w:sz="0" w:space="0" w:color="auto"/>
        <w:bottom w:val="none" w:sz="0" w:space="0" w:color="auto"/>
        <w:right w:val="none" w:sz="0" w:space="0" w:color="auto"/>
      </w:divBdr>
      <w:divsChild>
        <w:div w:id="1809592064">
          <w:marLeft w:val="1886"/>
          <w:marRight w:val="0"/>
          <w:marTop w:val="0"/>
          <w:marBottom w:val="120"/>
          <w:divBdr>
            <w:top w:val="none" w:sz="0" w:space="0" w:color="auto"/>
            <w:left w:val="none" w:sz="0" w:space="0" w:color="auto"/>
            <w:bottom w:val="none" w:sz="0" w:space="0" w:color="auto"/>
            <w:right w:val="none" w:sz="0" w:space="0" w:color="auto"/>
          </w:divBdr>
        </w:div>
      </w:divsChild>
    </w:div>
    <w:div w:id="92635293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4723589">
      <w:bodyDiv w:val="1"/>
      <w:marLeft w:val="0"/>
      <w:marRight w:val="0"/>
      <w:marTop w:val="0"/>
      <w:marBottom w:val="0"/>
      <w:divBdr>
        <w:top w:val="none" w:sz="0" w:space="0" w:color="auto"/>
        <w:left w:val="none" w:sz="0" w:space="0" w:color="auto"/>
        <w:bottom w:val="none" w:sz="0" w:space="0" w:color="auto"/>
        <w:right w:val="none" w:sz="0" w:space="0" w:color="auto"/>
      </w:divBdr>
      <w:divsChild>
        <w:div w:id="840967706">
          <w:marLeft w:val="1166"/>
          <w:marRight w:val="0"/>
          <w:marTop w:val="0"/>
          <w:marBottom w:val="120"/>
          <w:divBdr>
            <w:top w:val="none" w:sz="0" w:space="0" w:color="auto"/>
            <w:left w:val="none" w:sz="0" w:space="0" w:color="auto"/>
            <w:bottom w:val="none" w:sz="0" w:space="0" w:color="auto"/>
            <w:right w:val="none" w:sz="0" w:space="0" w:color="auto"/>
          </w:divBdr>
        </w:div>
        <w:div w:id="924650293">
          <w:marLeft w:val="1166"/>
          <w:marRight w:val="0"/>
          <w:marTop w:val="0"/>
          <w:marBottom w:val="120"/>
          <w:divBdr>
            <w:top w:val="none" w:sz="0" w:space="0" w:color="auto"/>
            <w:left w:val="none" w:sz="0" w:space="0" w:color="auto"/>
            <w:bottom w:val="none" w:sz="0" w:space="0" w:color="auto"/>
            <w:right w:val="none" w:sz="0" w:space="0" w:color="auto"/>
          </w:divBdr>
        </w:div>
      </w:divsChild>
    </w:div>
    <w:div w:id="977998792">
      <w:bodyDiv w:val="1"/>
      <w:marLeft w:val="0"/>
      <w:marRight w:val="0"/>
      <w:marTop w:val="0"/>
      <w:marBottom w:val="0"/>
      <w:divBdr>
        <w:top w:val="none" w:sz="0" w:space="0" w:color="auto"/>
        <w:left w:val="none" w:sz="0" w:space="0" w:color="auto"/>
        <w:bottom w:val="none" w:sz="0" w:space="0" w:color="auto"/>
        <w:right w:val="none" w:sz="0" w:space="0" w:color="auto"/>
      </w:divBdr>
      <w:divsChild>
        <w:div w:id="200754096">
          <w:marLeft w:val="1166"/>
          <w:marRight w:val="0"/>
          <w:marTop w:val="0"/>
          <w:marBottom w:val="120"/>
          <w:divBdr>
            <w:top w:val="none" w:sz="0" w:space="0" w:color="auto"/>
            <w:left w:val="none" w:sz="0" w:space="0" w:color="auto"/>
            <w:bottom w:val="none" w:sz="0" w:space="0" w:color="auto"/>
            <w:right w:val="none" w:sz="0" w:space="0" w:color="auto"/>
          </w:divBdr>
        </w:div>
        <w:div w:id="1101143349">
          <w:marLeft w:val="1886"/>
          <w:marRight w:val="0"/>
          <w:marTop w:val="0"/>
          <w:marBottom w:val="120"/>
          <w:divBdr>
            <w:top w:val="none" w:sz="0" w:space="0" w:color="auto"/>
            <w:left w:val="none" w:sz="0" w:space="0" w:color="auto"/>
            <w:bottom w:val="none" w:sz="0" w:space="0" w:color="auto"/>
            <w:right w:val="none" w:sz="0" w:space="0" w:color="auto"/>
          </w:divBdr>
        </w:div>
        <w:div w:id="1608586969">
          <w:marLeft w:val="1166"/>
          <w:marRight w:val="0"/>
          <w:marTop w:val="0"/>
          <w:marBottom w:val="120"/>
          <w:divBdr>
            <w:top w:val="none" w:sz="0" w:space="0" w:color="auto"/>
            <w:left w:val="none" w:sz="0" w:space="0" w:color="auto"/>
            <w:bottom w:val="none" w:sz="0" w:space="0" w:color="auto"/>
            <w:right w:val="none" w:sz="0" w:space="0" w:color="auto"/>
          </w:divBdr>
        </w:div>
        <w:div w:id="1971471046">
          <w:marLeft w:val="1886"/>
          <w:marRight w:val="0"/>
          <w:marTop w:val="0"/>
          <w:marBottom w:val="120"/>
          <w:divBdr>
            <w:top w:val="none" w:sz="0" w:space="0" w:color="auto"/>
            <w:left w:val="none" w:sz="0" w:space="0" w:color="auto"/>
            <w:bottom w:val="none" w:sz="0" w:space="0" w:color="auto"/>
            <w:right w:val="none" w:sz="0" w:space="0" w:color="auto"/>
          </w:divBdr>
        </w:div>
      </w:divsChild>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14524290">
      <w:bodyDiv w:val="1"/>
      <w:marLeft w:val="0"/>
      <w:marRight w:val="0"/>
      <w:marTop w:val="0"/>
      <w:marBottom w:val="0"/>
      <w:divBdr>
        <w:top w:val="none" w:sz="0" w:space="0" w:color="auto"/>
        <w:left w:val="none" w:sz="0" w:space="0" w:color="auto"/>
        <w:bottom w:val="none" w:sz="0" w:space="0" w:color="auto"/>
        <w:right w:val="none" w:sz="0" w:space="0" w:color="auto"/>
      </w:divBdr>
    </w:div>
    <w:div w:id="1130587514">
      <w:bodyDiv w:val="1"/>
      <w:marLeft w:val="0"/>
      <w:marRight w:val="0"/>
      <w:marTop w:val="0"/>
      <w:marBottom w:val="0"/>
      <w:divBdr>
        <w:top w:val="none" w:sz="0" w:space="0" w:color="auto"/>
        <w:left w:val="none" w:sz="0" w:space="0" w:color="auto"/>
        <w:bottom w:val="none" w:sz="0" w:space="0" w:color="auto"/>
        <w:right w:val="none" w:sz="0" w:space="0" w:color="auto"/>
      </w:divBdr>
    </w:div>
    <w:div w:id="1156651820">
      <w:bodyDiv w:val="1"/>
      <w:marLeft w:val="0"/>
      <w:marRight w:val="0"/>
      <w:marTop w:val="0"/>
      <w:marBottom w:val="0"/>
      <w:divBdr>
        <w:top w:val="none" w:sz="0" w:space="0" w:color="auto"/>
        <w:left w:val="none" w:sz="0" w:space="0" w:color="auto"/>
        <w:bottom w:val="none" w:sz="0" w:space="0" w:color="auto"/>
        <w:right w:val="none" w:sz="0" w:space="0" w:color="auto"/>
      </w:divBdr>
      <w:divsChild>
        <w:div w:id="634023892">
          <w:marLeft w:val="403"/>
          <w:marRight w:val="0"/>
          <w:marTop w:val="0"/>
          <w:marBottom w:val="60"/>
          <w:divBdr>
            <w:top w:val="none" w:sz="0" w:space="0" w:color="auto"/>
            <w:left w:val="none" w:sz="0" w:space="0" w:color="auto"/>
            <w:bottom w:val="none" w:sz="0" w:space="0" w:color="auto"/>
            <w:right w:val="none" w:sz="0" w:space="0" w:color="auto"/>
          </w:divBdr>
        </w:div>
      </w:divsChild>
    </w:div>
    <w:div w:id="1167987093">
      <w:bodyDiv w:val="1"/>
      <w:marLeft w:val="0"/>
      <w:marRight w:val="0"/>
      <w:marTop w:val="0"/>
      <w:marBottom w:val="0"/>
      <w:divBdr>
        <w:top w:val="none" w:sz="0" w:space="0" w:color="auto"/>
        <w:left w:val="none" w:sz="0" w:space="0" w:color="auto"/>
        <w:bottom w:val="none" w:sz="0" w:space="0" w:color="auto"/>
        <w:right w:val="none" w:sz="0" w:space="0" w:color="auto"/>
      </w:divBdr>
    </w:div>
    <w:div w:id="1217083861">
      <w:bodyDiv w:val="1"/>
      <w:marLeft w:val="0"/>
      <w:marRight w:val="0"/>
      <w:marTop w:val="0"/>
      <w:marBottom w:val="0"/>
      <w:divBdr>
        <w:top w:val="none" w:sz="0" w:space="0" w:color="auto"/>
        <w:left w:val="none" w:sz="0" w:space="0" w:color="auto"/>
        <w:bottom w:val="none" w:sz="0" w:space="0" w:color="auto"/>
        <w:right w:val="none" w:sz="0" w:space="0" w:color="auto"/>
      </w:divBdr>
    </w:div>
    <w:div w:id="1258053174">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5036773">
      <w:bodyDiv w:val="1"/>
      <w:marLeft w:val="0"/>
      <w:marRight w:val="0"/>
      <w:marTop w:val="0"/>
      <w:marBottom w:val="0"/>
      <w:divBdr>
        <w:top w:val="none" w:sz="0" w:space="0" w:color="auto"/>
        <w:left w:val="none" w:sz="0" w:space="0" w:color="auto"/>
        <w:bottom w:val="none" w:sz="0" w:space="0" w:color="auto"/>
        <w:right w:val="none" w:sz="0" w:space="0" w:color="auto"/>
      </w:divBdr>
    </w:div>
    <w:div w:id="1351566689">
      <w:bodyDiv w:val="1"/>
      <w:marLeft w:val="0"/>
      <w:marRight w:val="0"/>
      <w:marTop w:val="0"/>
      <w:marBottom w:val="0"/>
      <w:divBdr>
        <w:top w:val="none" w:sz="0" w:space="0" w:color="auto"/>
        <w:left w:val="none" w:sz="0" w:space="0" w:color="auto"/>
        <w:bottom w:val="none" w:sz="0" w:space="0" w:color="auto"/>
        <w:right w:val="none" w:sz="0" w:space="0" w:color="auto"/>
      </w:divBdr>
      <w:divsChild>
        <w:div w:id="1811364793">
          <w:marLeft w:val="1800"/>
          <w:marRight w:val="0"/>
          <w:marTop w:val="0"/>
          <w:marBottom w:val="0"/>
          <w:divBdr>
            <w:top w:val="none" w:sz="0" w:space="0" w:color="auto"/>
            <w:left w:val="none" w:sz="0" w:space="0" w:color="auto"/>
            <w:bottom w:val="none" w:sz="0" w:space="0" w:color="auto"/>
            <w:right w:val="none" w:sz="0" w:space="0" w:color="auto"/>
          </w:divBdr>
        </w:div>
      </w:divsChild>
    </w:div>
    <w:div w:id="1357803644">
      <w:bodyDiv w:val="1"/>
      <w:marLeft w:val="0"/>
      <w:marRight w:val="0"/>
      <w:marTop w:val="0"/>
      <w:marBottom w:val="0"/>
      <w:divBdr>
        <w:top w:val="none" w:sz="0" w:space="0" w:color="auto"/>
        <w:left w:val="none" w:sz="0" w:space="0" w:color="auto"/>
        <w:bottom w:val="none" w:sz="0" w:space="0" w:color="auto"/>
        <w:right w:val="none" w:sz="0" w:space="0" w:color="auto"/>
      </w:divBdr>
    </w:div>
    <w:div w:id="1361006143">
      <w:bodyDiv w:val="1"/>
      <w:marLeft w:val="0"/>
      <w:marRight w:val="0"/>
      <w:marTop w:val="0"/>
      <w:marBottom w:val="0"/>
      <w:divBdr>
        <w:top w:val="none" w:sz="0" w:space="0" w:color="auto"/>
        <w:left w:val="none" w:sz="0" w:space="0" w:color="auto"/>
        <w:bottom w:val="none" w:sz="0" w:space="0" w:color="auto"/>
        <w:right w:val="none" w:sz="0" w:space="0" w:color="auto"/>
      </w:divBdr>
    </w:div>
    <w:div w:id="1361586233">
      <w:bodyDiv w:val="1"/>
      <w:marLeft w:val="0"/>
      <w:marRight w:val="0"/>
      <w:marTop w:val="0"/>
      <w:marBottom w:val="0"/>
      <w:divBdr>
        <w:top w:val="none" w:sz="0" w:space="0" w:color="auto"/>
        <w:left w:val="none" w:sz="0" w:space="0" w:color="auto"/>
        <w:bottom w:val="none" w:sz="0" w:space="0" w:color="auto"/>
        <w:right w:val="none" w:sz="0" w:space="0" w:color="auto"/>
      </w:divBdr>
      <w:divsChild>
        <w:div w:id="1491410152">
          <w:marLeft w:val="720"/>
          <w:marRight w:val="0"/>
          <w:marTop w:val="115"/>
          <w:marBottom w:val="0"/>
          <w:divBdr>
            <w:top w:val="none" w:sz="0" w:space="0" w:color="auto"/>
            <w:left w:val="none" w:sz="0" w:space="0" w:color="auto"/>
            <w:bottom w:val="none" w:sz="0" w:space="0" w:color="auto"/>
            <w:right w:val="none" w:sz="0" w:space="0" w:color="auto"/>
          </w:divBdr>
        </w:div>
        <w:div w:id="291718604">
          <w:marLeft w:val="1555"/>
          <w:marRight w:val="0"/>
          <w:marTop w:val="96"/>
          <w:marBottom w:val="0"/>
          <w:divBdr>
            <w:top w:val="none" w:sz="0" w:space="0" w:color="auto"/>
            <w:left w:val="none" w:sz="0" w:space="0" w:color="auto"/>
            <w:bottom w:val="none" w:sz="0" w:space="0" w:color="auto"/>
            <w:right w:val="none" w:sz="0" w:space="0" w:color="auto"/>
          </w:divBdr>
        </w:div>
        <w:div w:id="698121032">
          <w:marLeft w:val="1555"/>
          <w:marRight w:val="0"/>
          <w:marTop w:val="96"/>
          <w:marBottom w:val="0"/>
          <w:divBdr>
            <w:top w:val="none" w:sz="0" w:space="0" w:color="auto"/>
            <w:left w:val="none" w:sz="0" w:space="0" w:color="auto"/>
            <w:bottom w:val="none" w:sz="0" w:space="0" w:color="auto"/>
            <w:right w:val="none" w:sz="0" w:space="0" w:color="auto"/>
          </w:divBdr>
        </w:div>
        <w:div w:id="602223105">
          <w:marLeft w:val="1555"/>
          <w:marRight w:val="0"/>
          <w:marTop w:val="96"/>
          <w:marBottom w:val="0"/>
          <w:divBdr>
            <w:top w:val="none" w:sz="0" w:space="0" w:color="auto"/>
            <w:left w:val="none" w:sz="0" w:space="0" w:color="auto"/>
            <w:bottom w:val="none" w:sz="0" w:space="0" w:color="auto"/>
            <w:right w:val="none" w:sz="0" w:space="0" w:color="auto"/>
          </w:divBdr>
        </w:div>
        <w:div w:id="924803198">
          <w:marLeft w:val="1555"/>
          <w:marRight w:val="0"/>
          <w:marTop w:val="96"/>
          <w:marBottom w:val="0"/>
          <w:divBdr>
            <w:top w:val="none" w:sz="0" w:space="0" w:color="auto"/>
            <w:left w:val="none" w:sz="0" w:space="0" w:color="auto"/>
            <w:bottom w:val="none" w:sz="0" w:space="0" w:color="auto"/>
            <w:right w:val="none" w:sz="0" w:space="0" w:color="auto"/>
          </w:divBdr>
        </w:div>
        <w:div w:id="2095202018">
          <w:marLeft w:val="1555"/>
          <w:marRight w:val="0"/>
          <w:marTop w:val="96"/>
          <w:marBottom w:val="0"/>
          <w:divBdr>
            <w:top w:val="none" w:sz="0" w:space="0" w:color="auto"/>
            <w:left w:val="none" w:sz="0" w:space="0" w:color="auto"/>
            <w:bottom w:val="none" w:sz="0" w:space="0" w:color="auto"/>
            <w:right w:val="none" w:sz="0" w:space="0" w:color="auto"/>
          </w:divBdr>
        </w:div>
        <w:div w:id="687948559">
          <w:marLeft w:val="1555"/>
          <w:marRight w:val="0"/>
          <w:marTop w:val="96"/>
          <w:marBottom w:val="0"/>
          <w:divBdr>
            <w:top w:val="none" w:sz="0" w:space="0" w:color="auto"/>
            <w:left w:val="none" w:sz="0" w:space="0" w:color="auto"/>
            <w:bottom w:val="none" w:sz="0" w:space="0" w:color="auto"/>
            <w:right w:val="none" w:sz="0" w:space="0" w:color="auto"/>
          </w:divBdr>
        </w:div>
        <w:div w:id="9067526">
          <w:marLeft w:val="1555"/>
          <w:marRight w:val="0"/>
          <w:marTop w:val="96"/>
          <w:marBottom w:val="0"/>
          <w:divBdr>
            <w:top w:val="none" w:sz="0" w:space="0" w:color="auto"/>
            <w:left w:val="none" w:sz="0" w:space="0" w:color="auto"/>
            <w:bottom w:val="none" w:sz="0" w:space="0" w:color="auto"/>
            <w:right w:val="none" w:sz="0" w:space="0" w:color="auto"/>
          </w:divBdr>
        </w:div>
        <w:div w:id="715011037">
          <w:marLeft w:val="1555"/>
          <w:marRight w:val="0"/>
          <w:marTop w:val="96"/>
          <w:marBottom w:val="0"/>
          <w:divBdr>
            <w:top w:val="none" w:sz="0" w:space="0" w:color="auto"/>
            <w:left w:val="none" w:sz="0" w:space="0" w:color="auto"/>
            <w:bottom w:val="none" w:sz="0" w:space="0" w:color="auto"/>
            <w:right w:val="none" w:sz="0" w:space="0" w:color="auto"/>
          </w:divBdr>
        </w:div>
        <w:div w:id="497581324">
          <w:marLeft w:val="1555"/>
          <w:marRight w:val="0"/>
          <w:marTop w:val="96"/>
          <w:marBottom w:val="0"/>
          <w:divBdr>
            <w:top w:val="none" w:sz="0" w:space="0" w:color="auto"/>
            <w:left w:val="none" w:sz="0" w:space="0" w:color="auto"/>
            <w:bottom w:val="none" w:sz="0" w:space="0" w:color="auto"/>
            <w:right w:val="none" w:sz="0" w:space="0" w:color="auto"/>
          </w:divBdr>
        </w:div>
      </w:divsChild>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8844357">
      <w:bodyDiv w:val="1"/>
      <w:marLeft w:val="0"/>
      <w:marRight w:val="0"/>
      <w:marTop w:val="0"/>
      <w:marBottom w:val="0"/>
      <w:divBdr>
        <w:top w:val="none" w:sz="0" w:space="0" w:color="auto"/>
        <w:left w:val="none" w:sz="0" w:space="0" w:color="auto"/>
        <w:bottom w:val="none" w:sz="0" w:space="0" w:color="auto"/>
        <w:right w:val="none" w:sz="0" w:space="0" w:color="auto"/>
      </w:divBdr>
      <w:divsChild>
        <w:div w:id="494565083">
          <w:marLeft w:val="1886"/>
          <w:marRight w:val="0"/>
          <w:marTop w:val="0"/>
          <w:marBottom w:val="120"/>
          <w:divBdr>
            <w:top w:val="none" w:sz="0" w:space="0" w:color="auto"/>
            <w:left w:val="none" w:sz="0" w:space="0" w:color="auto"/>
            <w:bottom w:val="none" w:sz="0" w:space="0" w:color="auto"/>
            <w:right w:val="none" w:sz="0" w:space="0" w:color="auto"/>
          </w:divBdr>
        </w:div>
        <w:div w:id="1626229227">
          <w:marLeft w:val="1886"/>
          <w:marRight w:val="0"/>
          <w:marTop w:val="0"/>
          <w:marBottom w:val="12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46580641">
      <w:bodyDiv w:val="1"/>
      <w:marLeft w:val="0"/>
      <w:marRight w:val="0"/>
      <w:marTop w:val="0"/>
      <w:marBottom w:val="0"/>
      <w:divBdr>
        <w:top w:val="none" w:sz="0" w:space="0" w:color="auto"/>
        <w:left w:val="none" w:sz="0" w:space="0" w:color="auto"/>
        <w:bottom w:val="none" w:sz="0" w:space="0" w:color="auto"/>
        <w:right w:val="none" w:sz="0" w:space="0" w:color="auto"/>
      </w:divBdr>
    </w:div>
    <w:div w:id="1471630958">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0671504">
      <w:bodyDiv w:val="1"/>
      <w:marLeft w:val="0"/>
      <w:marRight w:val="0"/>
      <w:marTop w:val="0"/>
      <w:marBottom w:val="0"/>
      <w:divBdr>
        <w:top w:val="none" w:sz="0" w:space="0" w:color="auto"/>
        <w:left w:val="none" w:sz="0" w:space="0" w:color="auto"/>
        <w:bottom w:val="none" w:sz="0" w:space="0" w:color="auto"/>
        <w:right w:val="none" w:sz="0" w:space="0" w:color="auto"/>
      </w:divBdr>
    </w:div>
    <w:div w:id="1630890520">
      <w:bodyDiv w:val="1"/>
      <w:marLeft w:val="0"/>
      <w:marRight w:val="0"/>
      <w:marTop w:val="0"/>
      <w:marBottom w:val="0"/>
      <w:divBdr>
        <w:top w:val="none" w:sz="0" w:space="0" w:color="auto"/>
        <w:left w:val="none" w:sz="0" w:space="0" w:color="auto"/>
        <w:bottom w:val="none" w:sz="0" w:space="0" w:color="auto"/>
        <w:right w:val="none" w:sz="0" w:space="0" w:color="auto"/>
      </w:divBdr>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25789855">
      <w:bodyDiv w:val="1"/>
      <w:marLeft w:val="0"/>
      <w:marRight w:val="0"/>
      <w:marTop w:val="0"/>
      <w:marBottom w:val="0"/>
      <w:divBdr>
        <w:top w:val="none" w:sz="0" w:space="0" w:color="auto"/>
        <w:left w:val="none" w:sz="0" w:space="0" w:color="auto"/>
        <w:bottom w:val="none" w:sz="0" w:space="0" w:color="auto"/>
        <w:right w:val="none" w:sz="0" w:space="0" w:color="auto"/>
      </w:divBdr>
    </w:div>
    <w:div w:id="1740664212">
      <w:bodyDiv w:val="1"/>
      <w:marLeft w:val="0"/>
      <w:marRight w:val="0"/>
      <w:marTop w:val="0"/>
      <w:marBottom w:val="0"/>
      <w:divBdr>
        <w:top w:val="none" w:sz="0" w:space="0" w:color="auto"/>
        <w:left w:val="none" w:sz="0" w:space="0" w:color="auto"/>
        <w:bottom w:val="none" w:sz="0" w:space="0" w:color="auto"/>
        <w:right w:val="none" w:sz="0" w:space="0" w:color="auto"/>
      </w:divBdr>
      <w:divsChild>
        <w:div w:id="186067640">
          <w:marLeft w:val="446"/>
          <w:marRight w:val="0"/>
          <w:marTop w:val="0"/>
          <w:marBottom w:val="120"/>
          <w:divBdr>
            <w:top w:val="none" w:sz="0" w:space="0" w:color="auto"/>
            <w:left w:val="none" w:sz="0" w:space="0" w:color="auto"/>
            <w:bottom w:val="none" w:sz="0" w:space="0" w:color="auto"/>
            <w:right w:val="none" w:sz="0" w:space="0" w:color="auto"/>
          </w:divBdr>
        </w:div>
      </w:divsChild>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16753021">
      <w:bodyDiv w:val="1"/>
      <w:marLeft w:val="0"/>
      <w:marRight w:val="0"/>
      <w:marTop w:val="0"/>
      <w:marBottom w:val="0"/>
      <w:divBdr>
        <w:top w:val="none" w:sz="0" w:space="0" w:color="auto"/>
        <w:left w:val="none" w:sz="0" w:space="0" w:color="auto"/>
        <w:bottom w:val="none" w:sz="0" w:space="0" w:color="auto"/>
        <w:right w:val="none" w:sz="0" w:space="0" w:color="auto"/>
      </w:divBdr>
      <w:divsChild>
        <w:div w:id="533080528">
          <w:marLeft w:val="1166"/>
          <w:marRight w:val="0"/>
          <w:marTop w:val="0"/>
          <w:marBottom w:val="120"/>
          <w:divBdr>
            <w:top w:val="none" w:sz="0" w:space="0" w:color="auto"/>
            <w:left w:val="none" w:sz="0" w:space="0" w:color="auto"/>
            <w:bottom w:val="none" w:sz="0" w:space="0" w:color="auto"/>
            <w:right w:val="none" w:sz="0" w:space="0" w:color="auto"/>
          </w:divBdr>
        </w:div>
        <w:div w:id="597257433">
          <w:marLeft w:val="1886"/>
          <w:marRight w:val="0"/>
          <w:marTop w:val="0"/>
          <w:marBottom w:val="120"/>
          <w:divBdr>
            <w:top w:val="none" w:sz="0" w:space="0" w:color="auto"/>
            <w:left w:val="none" w:sz="0" w:space="0" w:color="auto"/>
            <w:bottom w:val="none" w:sz="0" w:space="0" w:color="auto"/>
            <w:right w:val="none" w:sz="0" w:space="0" w:color="auto"/>
          </w:divBdr>
        </w:div>
        <w:div w:id="975136608">
          <w:marLeft w:val="1886"/>
          <w:marRight w:val="0"/>
          <w:marTop w:val="0"/>
          <w:marBottom w:val="120"/>
          <w:divBdr>
            <w:top w:val="none" w:sz="0" w:space="0" w:color="auto"/>
            <w:left w:val="none" w:sz="0" w:space="0" w:color="auto"/>
            <w:bottom w:val="none" w:sz="0" w:space="0" w:color="auto"/>
            <w:right w:val="none" w:sz="0" w:space="0" w:color="auto"/>
          </w:divBdr>
        </w:div>
        <w:div w:id="1745637808">
          <w:marLeft w:val="1886"/>
          <w:marRight w:val="0"/>
          <w:marTop w:val="0"/>
          <w:marBottom w:val="120"/>
          <w:divBdr>
            <w:top w:val="none" w:sz="0" w:space="0" w:color="auto"/>
            <w:left w:val="none" w:sz="0" w:space="0" w:color="auto"/>
            <w:bottom w:val="none" w:sz="0" w:space="0" w:color="auto"/>
            <w:right w:val="none" w:sz="0" w:space="0" w:color="auto"/>
          </w:divBdr>
        </w:div>
        <w:div w:id="2032221213">
          <w:marLeft w:val="1886"/>
          <w:marRight w:val="0"/>
          <w:marTop w:val="0"/>
          <w:marBottom w:val="120"/>
          <w:divBdr>
            <w:top w:val="none" w:sz="0" w:space="0" w:color="auto"/>
            <w:left w:val="none" w:sz="0" w:space="0" w:color="auto"/>
            <w:bottom w:val="none" w:sz="0" w:space="0" w:color="auto"/>
            <w:right w:val="none" w:sz="0" w:space="0" w:color="auto"/>
          </w:divBdr>
        </w:div>
      </w:divsChild>
    </w:div>
    <w:div w:id="1855222244">
      <w:bodyDiv w:val="1"/>
      <w:marLeft w:val="0"/>
      <w:marRight w:val="0"/>
      <w:marTop w:val="0"/>
      <w:marBottom w:val="0"/>
      <w:divBdr>
        <w:top w:val="none" w:sz="0" w:space="0" w:color="auto"/>
        <w:left w:val="none" w:sz="0" w:space="0" w:color="auto"/>
        <w:bottom w:val="none" w:sz="0" w:space="0" w:color="auto"/>
        <w:right w:val="none" w:sz="0" w:space="0" w:color="auto"/>
      </w:divBdr>
    </w:div>
    <w:div w:id="19029081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2445817">
      <w:bodyDiv w:val="1"/>
      <w:marLeft w:val="0"/>
      <w:marRight w:val="0"/>
      <w:marTop w:val="0"/>
      <w:marBottom w:val="0"/>
      <w:divBdr>
        <w:top w:val="none" w:sz="0" w:space="0" w:color="auto"/>
        <w:left w:val="none" w:sz="0" w:space="0" w:color="auto"/>
        <w:bottom w:val="none" w:sz="0" w:space="0" w:color="auto"/>
        <w:right w:val="none" w:sz="0" w:space="0" w:color="auto"/>
      </w:divBdr>
      <w:divsChild>
        <w:div w:id="382758991">
          <w:marLeft w:val="446"/>
          <w:marRight w:val="0"/>
          <w:marTop w:val="360"/>
          <w:marBottom w:val="120"/>
          <w:divBdr>
            <w:top w:val="none" w:sz="0" w:space="0" w:color="auto"/>
            <w:left w:val="none" w:sz="0" w:space="0" w:color="auto"/>
            <w:bottom w:val="none" w:sz="0" w:space="0" w:color="auto"/>
            <w:right w:val="none" w:sz="0" w:space="0" w:color="auto"/>
          </w:divBdr>
        </w:div>
        <w:div w:id="932126295">
          <w:marLeft w:val="1166"/>
          <w:marRight w:val="0"/>
          <w:marTop w:val="0"/>
          <w:marBottom w:val="120"/>
          <w:divBdr>
            <w:top w:val="none" w:sz="0" w:space="0" w:color="auto"/>
            <w:left w:val="none" w:sz="0" w:space="0" w:color="auto"/>
            <w:bottom w:val="none" w:sz="0" w:space="0" w:color="auto"/>
            <w:right w:val="none" w:sz="0" w:space="0" w:color="auto"/>
          </w:divBdr>
        </w:div>
        <w:div w:id="1068458296">
          <w:marLeft w:val="1166"/>
          <w:marRight w:val="0"/>
          <w:marTop w:val="0"/>
          <w:marBottom w:val="120"/>
          <w:divBdr>
            <w:top w:val="none" w:sz="0" w:space="0" w:color="auto"/>
            <w:left w:val="none" w:sz="0" w:space="0" w:color="auto"/>
            <w:bottom w:val="none" w:sz="0" w:space="0" w:color="auto"/>
            <w:right w:val="none" w:sz="0" w:space="0" w:color="auto"/>
          </w:divBdr>
        </w:div>
      </w:divsChild>
    </w:div>
    <w:div w:id="2071492880">
      <w:bodyDiv w:val="1"/>
      <w:marLeft w:val="0"/>
      <w:marRight w:val="0"/>
      <w:marTop w:val="0"/>
      <w:marBottom w:val="0"/>
      <w:divBdr>
        <w:top w:val="none" w:sz="0" w:space="0" w:color="auto"/>
        <w:left w:val="none" w:sz="0" w:space="0" w:color="auto"/>
        <w:bottom w:val="none" w:sz="0" w:space="0" w:color="auto"/>
        <w:right w:val="none" w:sz="0" w:space="0" w:color="auto"/>
      </w:divBdr>
      <w:divsChild>
        <w:div w:id="1551914026">
          <w:marLeft w:val="547"/>
          <w:marRight w:val="0"/>
          <w:marTop w:val="0"/>
          <w:marBottom w:val="120"/>
          <w:divBdr>
            <w:top w:val="none" w:sz="0" w:space="0" w:color="auto"/>
            <w:left w:val="none" w:sz="0" w:space="0" w:color="auto"/>
            <w:bottom w:val="none" w:sz="0" w:space="0" w:color="auto"/>
            <w:right w:val="none" w:sz="0" w:space="0" w:color="auto"/>
          </w:divBdr>
        </w:div>
      </w:divsChild>
    </w:div>
    <w:div w:id="2127575309">
      <w:bodyDiv w:val="1"/>
      <w:marLeft w:val="0"/>
      <w:marRight w:val="0"/>
      <w:marTop w:val="0"/>
      <w:marBottom w:val="0"/>
      <w:divBdr>
        <w:top w:val="none" w:sz="0" w:space="0" w:color="auto"/>
        <w:left w:val="none" w:sz="0" w:space="0" w:color="auto"/>
        <w:bottom w:val="none" w:sz="0" w:space="0" w:color="auto"/>
        <w:right w:val="none" w:sz="0" w:space="0" w:color="auto"/>
      </w:divBdr>
      <w:divsChild>
        <w:div w:id="313459849">
          <w:marLeft w:val="1166"/>
          <w:marRight w:val="0"/>
          <w:marTop w:val="0"/>
          <w:marBottom w:val="120"/>
          <w:divBdr>
            <w:top w:val="none" w:sz="0" w:space="0" w:color="auto"/>
            <w:left w:val="none" w:sz="0" w:space="0" w:color="auto"/>
            <w:bottom w:val="none" w:sz="0" w:space="0" w:color="auto"/>
            <w:right w:val="none" w:sz="0" w:space="0" w:color="auto"/>
          </w:divBdr>
        </w:div>
      </w:divsChild>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44063-BC74-4ACE-B5AE-2B034F312E44}">
  <ds:schemaRefs>
    <ds:schemaRef ds:uri="http://schemas.openxmlformats.org/officeDocument/2006/bibliography"/>
  </ds:schemaRefs>
</ds:datastoreItem>
</file>

<file path=customXml/itemProps2.xml><?xml version="1.0" encoding="utf-8"?>
<ds:datastoreItem xmlns:ds="http://schemas.openxmlformats.org/officeDocument/2006/customXml" ds:itemID="{15AA0328-BFF8-4539-911C-277E952E3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1160</Words>
  <Characters>6615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7760</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Laurent Noel</cp:lastModifiedBy>
  <cp:revision>2</cp:revision>
  <dcterms:created xsi:type="dcterms:W3CDTF">2025-06-02T19:06:00Z</dcterms:created>
  <dcterms:modified xsi:type="dcterms:W3CDTF">2025-06-02T19:06:00Z</dcterms:modified>
</cp:coreProperties>
</file>